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6517A3" w14:textId="04B1A9B1" w:rsidR="00334405" w:rsidRPr="008264AA" w:rsidRDefault="002D3C0C" w:rsidP="008264AA">
      <w:pPr>
        <w:pStyle w:val="Title"/>
        <w:spacing w:before="0" w:after="0"/>
        <w:jc w:val="center"/>
        <w:rPr>
          <w:spacing w:val="0"/>
          <w:kern w:val="0"/>
          <w:sz w:val="48"/>
        </w:rPr>
      </w:pPr>
      <w:r w:rsidRPr="008264AA">
        <w:rPr>
          <w:spacing w:val="0"/>
          <w:kern w:val="0"/>
          <w:sz w:val="48"/>
        </w:rPr>
        <w:t>Руководство по мониторингу показателя 6.5.1 ЦУР</w:t>
      </w:r>
    </w:p>
    <w:p w14:paraId="2048B0F8" w14:textId="13AB74D5" w:rsidR="00334405" w:rsidRPr="008264AA" w:rsidRDefault="00477F54" w:rsidP="008264AA">
      <w:pPr>
        <w:pStyle w:val="Title"/>
        <w:spacing w:before="0" w:after="360"/>
        <w:jc w:val="center"/>
        <w:rPr>
          <w:spacing w:val="0"/>
          <w:kern w:val="0"/>
          <w:sz w:val="28"/>
        </w:rPr>
      </w:pPr>
      <w:r w:rsidRPr="008264AA">
        <w:rPr>
          <w:spacing w:val="0"/>
          <w:kern w:val="0"/>
          <w:sz w:val="28"/>
        </w:rPr>
        <w:t>Степень внедрения комплексного управления водными ресурсами (0–100)</w:t>
      </w:r>
    </w:p>
    <w:p w14:paraId="1FB9CB2D" w14:textId="7BA76022" w:rsidR="00AC3EAC" w:rsidRPr="008264AA" w:rsidRDefault="00F02208" w:rsidP="00342C1F">
      <w:pPr>
        <w:pStyle w:val="Heading1"/>
        <w:spacing w:line="264" w:lineRule="auto"/>
        <w:rPr>
          <w:spacing w:val="0"/>
        </w:rPr>
      </w:pPr>
      <w:r w:rsidRPr="008264AA">
        <w:rPr>
          <w:spacing w:val="0"/>
        </w:rPr>
        <w:t>Введение</w:t>
      </w:r>
    </w:p>
    <w:p w14:paraId="4FB441A0" w14:textId="4345044F" w:rsidR="008264AA" w:rsidRDefault="00F02208" w:rsidP="00342C1F">
      <w:pPr>
        <w:autoSpaceDE w:val="0"/>
        <w:autoSpaceDN w:val="0"/>
        <w:adjustRightInd w:val="0"/>
        <w:spacing w:line="264" w:lineRule="auto"/>
        <w:jc w:val="both"/>
        <w:rPr>
          <w:sz w:val="22"/>
          <w:szCs w:val="22"/>
        </w:rPr>
      </w:pPr>
      <w:r w:rsidRPr="008264AA">
        <w:rPr>
          <w:sz w:val="22"/>
          <w:szCs w:val="22"/>
        </w:rPr>
        <w:t xml:space="preserve">Настоящий документ представляет собой руководство для национальных координаторов по подготовке отчетности в отношении показателя 6.5.1 ЦУР по внедрению комплексного управления водными ресурсами (КУВР). Концепция мониторинга основана на </w:t>
      </w:r>
      <w:hyperlink r:id="rId11" w:history="1">
        <w:r w:rsidR="00D67253">
          <w:rPr>
            <w:rStyle w:val="Hyperlink"/>
            <w:sz w:val="22"/>
            <w:szCs w:val="22"/>
          </w:rPr>
          <w:t>исследовательском инструменте</w:t>
        </w:r>
      </w:hyperlink>
      <w:r w:rsidRPr="008264AA">
        <w:rPr>
          <w:sz w:val="22"/>
          <w:szCs w:val="22"/>
        </w:rPr>
        <w:t xml:space="preserve">, который подлежит заполнению с периодичностью 1 раз в 3 года. Этот </w:t>
      </w:r>
      <w:r w:rsidR="00D67253">
        <w:rPr>
          <w:sz w:val="22"/>
          <w:szCs w:val="22"/>
        </w:rPr>
        <w:t>исследовательский инструмент</w:t>
      </w:r>
      <w:r w:rsidRPr="008264AA">
        <w:rPr>
          <w:sz w:val="22"/>
          <w:szCs w:val="22"/>
        </w:rPr>
        <w:t xml:space="preserve"> содержит рекомендации пользователям в отношении порядка его заполнения и расчета общего балла по показателю. Соответственно, в центре внимания настоящего руководства находятся процессы, связанные с заполнением, представлением и дальнейшим использованием </w:t>
      </w:r>
      <w:r w:rsidR="00D67253">
        <w:rPr>
          <w:sz w:val="22"/>
          <w:szCs w:val="22"/>
        </w:rPr>
        <w:t>исследовательского инструмента</w:t>
      </w:r>
      <w:r w:rsidRPr="008264AA">
        <w:rPr>
          <w:sz w:val="22"/>
          <w:szCs w:val="22"/>
        </w:rPr>
        <w:t xml:space="preserve">. Странам предлагается назначить национального координатора по показателю 6.5.1, который будет координировать процесс подготовки отчетности. Координатором обычно является должностное лицо министерства, несущего общую ответственность за управление водными ресурсами страны. В 2017 году отчетность, призванная установить </w:t>
      </w:r>
      <w:hyperlink r:id="rId12" w:history="1">
        <w:r w:rsidRPr="008264AA">
          <w:rPr>
            <w:rStyle w:val="Hyperlink"/>
            <w:sz w:val="22"/>
            <w:szCs w:val="22"/>
          </w:rPr>
          <w:t>базовый уровень</w:t>
        </w:r>
      </w:hyperlink>
      <w:r w:rsidRPr="008264AA">
        <w:rPr>
          <w:sz w:val="22"/>
          <w:szCs w:val="22"/>
        </w:rPr>
        <w:t xml:space="preserve"> по показателю 6.5.1 ЦУР, была представлена 172 странами мира. Второй раунд сбора данных намечено провести в 2020 году.</w:t>
      </w:r>
    </w:p>
    <w:p w14:paraId="087ACC99" w14:textId="2597E837" w:rsidR="00984ACB" w:rsidRPr="008264AA" w:rsidRDefault="00984ACB" w:rsidP="00342C1F">
      <w:pPr>
        <w:autoSpaceDE w:val="0"/>
        <w:autoSpaceDN w:val="0"/>
        <w:adjustRightInd w:val="0"/>
        <w:spacing w:after="60" w:line="264" w:lineRule="auto"/>
        <w:jc w:val="both"/>
        <w:rPr>
          <w:sz w:val="22"/>
          <w:szCs w:val="22"/>
        </w:rPr>
      </w:pPr>
      <w:r w:rsidRPr="008264AA">
        <w:rPr>
          <w:sz w:val="22"/>
          <w:szCs w:val="22"/>
        </w:rPr>
        <w:t>Настоящее Руководство состоит из следующих основных разделов:</w:t>
      </w:r>
    </w:p>
    <w:p w14:paraId="5B66B08A" w14:textId="1AD3B406" w:rsidR="00984ACB" w:rsidRPr="008264AA" w:rsidRDefault="00984ACB" w:rsidP="00342C1F">
      <w:pPr>
        <w:pStyle w:val="ListParagraph"/>
        <w:numPr>
          <w:ilvl w:val="0"/>
          <w:numId w:val="18"/>
        </w:numPr>
        <w:autoSpaceDE w:val="0"/>
        <w:autoSpaceDN w:val="0"/>
        <w:adjustRightInd w:val="0"/>
        <w:spacing w:after="60" w:line="264" w:lineRule="auto"/>
        <w:contextualSpacing w:val="0"/>
        <w:rPr>
          <w:sz w:val="22"/>
          <w:szCs w:val="22"/>
        </w:rPr>
      </w:pPr>
      <w:r w:rsidRPr="008264AA">
        <w:rPr>
          <w:sz w:val="22"/>
          <w:szCs w:val="22"/>
        </w:rPr>
        <w:t>Раздел 2: Рекомендации по процессу мониторинга и отчетности в странах</w:t>
      </w:r>
    </w:p>
    <w:p w14:paraId="6451D66C" w14:textId="46AE0E24" w:rsidR="00984ACB" w:rsidRPr="008264AA" w:rsidRDefault="00984ACB" w:rsidP="00342C1F">
      <w:pPr>
        <w:pStyle w:val="ListParagraph"/>
        <w:numPr>
          <w:ilvl w:val="0"/>
          <w:numId w:val="18"/>
        </w:numPr>
        <w:autoSpaceDE w:val="0"/>
        <w:autoSpaceDN w:val="0"/>
        <w:adjustRightInd w:val="0"/>
        <w:spacing w:after="60" w:line="264" w:lineRule="auto"/>
        <w:contextualSpacing w:val="0"/>
        <w:rPr>
          <w:sz w:val="22"/>
          <w:szCs w:val="22"/>
        </w:rPr>
      </w:pPr>
      <w:r w:rsidRPr="008264AA">
        <w:rPr>
          <w:sz w:val="22"/>
          <w:szCs w:val="22"/>
        </w:rPr>
        <w:t>Раздел 3: Постановка целевых задач</w:t>
      </w:r>
    </w:p>
    <w:p w14:paraId="566D00EF" w14:textId="21A41A69" w:rsidR="00984ACB" w:rsidRPr="008264AA" w:rsidRDefault="00984ACB" w:rsidP="00342C1F">
      <w:pPr>
        <w:pStyle w:val="ListParagraph"/>
        <w:numPr>
          <w:ilvl w:val="0"/>
          <w:numId w:val="18"/>
        </w:numPr>
        <w:autoSpaceDE w:val="0"/>
        <w:autoSpaceDN w:val="0"/>
        <w:adjustRightInd w:val="0"/>
        <w:spacing w:after="60" w:line="264" w:lineRule="auto"/>
        <w:contextualSpacing w:val="0"/>
        <w:rPr>
          <w:sz w:val="22"/>
          <w:szCs w:val="22"/>
        </w:rPr>
      </w:pPr>
      <w:r w:rsidRPr="008264AA">
        <w:rPr>
          <w:sz w:val="22"/>
          <w:szCs w:val="22"/>
        </w:rPr>
        <w:t xml:space="preserve">Раздел 4: Использование </w:t>
      </w:r>
      <w:r w:rsidR="00D67253">
        <w:rPr>
          <w:sz w:val="22"/>
          <w:szCs w:val="22"/>
        </w:rPr>
        <w:t>исследовательского инструмента</w:t>
      </w:r>
      <w:r w:rsidRPr="008264AA">
        <w:rPr>
          <w:sz w:val="22"/>
          <w:szCs w:val="22"/>
        </w:rPr>
        <w:t xml:space="preserve"> в национальном планировании</w:t>
      </w:r>
    </w:p>
    <w:p w14:paraId="37EEA64E" w14:textId="2855D063" w:rsidR="00984ACB" w:rsidRPr="008264AA" w:rsidRDefault="00984ACB" w:rsidP="00342C1F">
      <w:pPr>
        <w:pStyle w:val="ListParagraph"/>
        <w:numPr>
          <w:ilvl w:val="0"/>
          <w:numId w:val="18"/>
        </w:numPr>
        <w:autoSpaceDE w:val="0"/>
        <w:autoSpaceDN w:val="0"/>
        <w:adjustRightInd w:val="0"/>
        <w:spacing w:after="60" w:line="264" w:lineRule="auto"/>
        <w:contextualSpacing w:val="0"/>
        <w:rPr>
          <w:sz w:val="22"/>
          <w:szCs w:val="22"/>
        </w:rPr>
      </w:pPr>
      <w:r w:rsidRPr="008264AA">
        <w:rPr>
          <w:sz w:val="22"/>
          <w:szCs w:val="22"/>
        </w:rPr>
        <w:t xml:space="preserve">Раздел 5: Отличия от </w:t>
      </w:r>
      <w:r w:rsidR="00D67253">
        <w:rPr>
          <w:sz w:val="22"/>
          <w:szCs w:val="22"/>
        </w:rPr>
        <w:t>исследовательского инструмента</w:t>
      </w:r>
      <w:r w:rsidRPr="008264AA">
        <w:rPr>
          <w:sz w:val="22"/>
          <w:szCs w:val="22"/>
        </w:rPr>
        <w:t xml:space="preserve"> по базовому уровню</w:t>
      </w:r>
    </w:p>
    <w:p w14:paraId="276CAC1C" w14:textId="029D7CB2" w:rsidR="00984ACB" w:rsidRPr="008264AA" w:rsidRDefault="00984ACB" w:rsidP="00342C1F">
      <w:pPr>
        <w:pStyle w:val="ListParagraph"/>
        <w:numPr>
          <w:ilvl w:val="0"/>
          <w:numId w:val="18"/>
        </w:numPr>
        <w:autoSpaceDE w:val="0"/>
        <w:autoSpaceDN w:val="0"/>
        <w:adjustRightInd w:val="0"/>
        <w:spacing w:line="264" w:lineRule="auto"/>
        <w:contextualSpacing w:val="0"/>
        <w:rPr>
          <w:sz w:val="22"/>
          <w:szCs w:val="22"/>
        </w:rPr>
      </w:pPr>
      <w:r w:rsidRPr="008264AA">
        <w:rPr>
          <w:sz w:val="22"/>
          <w:szCs w:val="22"/>
        </w:rPr>
        <w:t>Раздел 6: Порядок представления и Служба технической поддержки</w:t>
      </w:r>
    </w:p>
    <w:p w14:paraId="0B0BDED7" w14:textId="77777777" w:rsidR="008264AA" w:rsidRPr="008264AA" w:rsidRDefault="008264AA" w:rsidP="00342C1F">
      <w:pPr>
        <w:pStyle w:val="Heading2"/>
        <w:numPr>
          <w:ilvl w:val="1"/>
          <w:numId w:val="25"/>
        </w:numPr>
        <w:spacing w:before="240" w:line="264" w:lineRule="auto"/>
        <w:ind w:hanging="720"/>
        <w:rPr>
          <w:b/>
          <w:spacing w:val="0"/>
        </w:rPr>
      </w:pPr>
      <w:r w:rsidRPr="008264AA">
        <w:rPr>
          <w:b/>
          <w:spacing w:val="0"/>
        </w:rPr>
        <w:t>Краткий обзор показателя</w:t>
      </w:r>
    </w:p>
    <w:p w14:paraId="2B9E90AB" w14:textId="77777777" w:rsidR="00D8506A" w:rsidRPr="008264AA" w:rsidRDefault="00D8506A" w:rsidP="00342C1F">
      <w:pPr>
        <w:spacing w:line="264" w:lineRule="auto"/>
        <w:jc w:val="both"/>
        <w:rPr>
          <w:sz w:val="22"/>
          <w:szCs w:val="22"/>
        </w:rPr>
      </w:pPr>
      <w:r w:rsidRPr="008264AA">
        <w:rPr>
          <w:b/>
          <w:sz w:val="22"/>
          <w:szCs w:val="22"/>
        </w:rPr>
        <w:t>Целевая задача 6.5</w:t>
      </w:r>
      <w:r w:rsidRPr="008264AA">
        <w:rPr>
          <w:sz w:val="22"/>
          <w:szCs w:val="22"/>
        </w:rPr>
        <w:t>.</w:t>
      </w:r>
      <w:r w:rsidRPr="008264AA">
        <w:rPr>
          <w:sz w:val="22"/>
          <w:szCs w:val="22"/>
        </w:rPr>
        <w:tab/>
        <w:t>К 2030 году обеспечить комплексное управление водными ресурсами на всех уровнях, в том числе посредством трансграничного сотрудничества в соответствующих случаях.</w:t>
      </w:r>
    </w:p>
    <w:p w14:paraId="7D20B3DA" w14:textId="77777777" w:rsidR="00D8506A" w:rsidRPr="008264AA" w:rsidRDefault="00D8506A" w:rsidP="00342C1F">
      <w:pPr>
        <w:spacing w:line="264" w:lineRule="auto"/>
        <w:jc w:val="both"/>
        <w:rPr>
          <w:sz w:val="22"/>
          <w:szCs w:val="22"/>
        </w:rPr>
      </w:pPr>
      <w:r w:rsidRPr="008264AA">
        <w:rPr>
          <w:b/>
          <w:sz w:val="22"/>
          <w:szCs w:val="22"/>
        </w:rPr>
        <w:t>Показатель 6.5.1</w:t>
      </w:r>
      <w:r w:rsidRPr="008264AA">
        <w:rPr>
          <w:sz w:val="22"/>
          <w:szCs w:val="22"/>
        </w:rPr>
        <w:t>.</w:t>
      </w:r>
      <w:r w:rsidRPr="008264AA">
        <w:rPr>
          <w:sz w:val="22"/>
          <w:szCs w:val="22"/>
        </w:rPr>
        <w:tab/>
        <w:t>Степень внедрения комплексного управления водными ресурсами (КУВР) (0–100)</w:t>
      </w:r>
    </w:p>
    <w:p w14:paraId="1779991F" w14:textId="42C91A2D" w:rsidR="008264AA" w:rsidRDefault="00D8506A" w:rsidP="00342C1F">
      <w:pPr>
        <w:spacing w:line="264" w:lineRule="auto"/>
        <w:jc w:val="both"/>
        <w:rPr>
          <w:sz w:val="22"/>
          <w:szCs w:val="22"/>
        </w:rPr>
      </w:pPr>
      <w:r w:rsidRPr="008264AA">
        <w:rPr>
          <w:sz w:val="22"/>
          <w:szCs w:val="22"/>
        </w:rPr>
        <w:t xml:space="preserve">Показатель определяется по результатам заполнения </w:t>
      </w:r>
      <w:r w:rsidR="00D67253">
        <w:rPr>
          <w:sz w:val="22"/>
          <w:szCs w:val="22"/>
        </w:rPr>
        <w:t>исследовательского инструмента</w:t>
      </w:r>
      <w:r w:rsidRPr="008264AA">
        <w:rPr>
          <w:sz w:val="22"/>
          <w:szCs w:val="22"/>
        </w:rPr>
        <w:t xml:space="preserve"> по КУВР согласно описанному ниже.</w:t>
      </w:r>
    </w:p>
    <w:p w14:paraId="5DB52BB0" w14:textId="77777777" w:rsidR="008264AA" w:rsidRPr="008264AA" w:rsidRDefault="005029B3" w:rsidP="00342C1F">
      <w:pPr>
        <w:pStyle w:val="Heading2"/>
        <w:numPr>
          <w:ilvl w:val="1"/>
          <w:numId w:val="25"/>
        </w:numPr>
        <w:spacing w:before="240" w:line="264" w:lineRule="auto"/>
        <w:ind w:hanging="720"/>
        <w:rPr>
          <w:b/>
          <w:spacing w:val="0"/>
        </w:rPr>
      </w:pPr>
      <w:r w:rsidRPr="008264AA">
        <w:rPr>
          <w:b/>
          <w:spacing w:val="0"/>
        </w:rPr>
        <w:t>Почему следует представлять отчетность по показателю 6.5.1 ЦУР?</w:t>
      </w:r>
    </w:p>
    <w:p w14:paraId="335CC1C9" w14:textId="25AD629A" w:rsidR="008264AA" w:rsidRDefault="005B629E" w:rsidP="00342C1F">
      <w:pPr>
        <w:spacing w:line="264" w:lineRule="auto"/>
        <w:jc w:val="both"/>
        <w:rPr>
          <w:sz w:val="22"/>
          <w:szCs w:val="22"/>
        </w:rPr>
      </w:pPr>
      <w:r w:rsidRPr="008264AA">
        <w:rPr>
          <w:color w:val="000000"/>
          <w:sz w:val="22"/>
          <w:szCs w:val="22"/>
        </w:rPr>
        <w:t xml:space="preserve">Главная цель </w:t>
      </w:r>
      <w:r w:rsidR="00D67253">
        <w:rPr>
          <w:color w:val="000000"/>
          <w:sz w:val="22"/>
          <w:szCs w:val="22"/>
        </w:rPr>
        <w:t>исследовательского инструмента</w:t>
      </w:r>
      <w:r w:rsidRPr="008264AA">
        <w:rPr>
          <w:color w:val="000000"/>
          <w:sz w:val="22"/>
          <w:szCs w:val="22"/>
        </w:rPr>
        <w:t xml:space="preserve"> заключается в обеспечении глобального мониторинга и представления отчетности по показателю 6.5.1. Он разрабатывался как простой диагностический инструмент, который может оказаться полезным для стран, стремящихся определить сильные и слабые стороны своей работы по различным аспектам внедрения КУВР. Методология заполнения </w:t>
      </w:r>
      <w:r w:rsidR="00D67253">
        <w:rPr>
          <w:color w:val="000000"/>
          <w:sz w:val="22"/>
          <w:szCs w:val="22"/>
        </w:rPr>
        <w:t>исследовательского инструмента</w:t>
      </w:r>
      <w:r w:rsidRPr="008264AA">
        <w:rPr>
          <w:color w:val="000000"/>
          <w:sz w:val="22"/>
          <w:szCs w:val="22"/>
        </w:rPr>
        <w:t xml:space="preserve"> способствует налаживанию межсекторального диалога на различных уровнях. </w:t>
      </w:r>
      <w:r w:rsidRPr="008264AA">
        <w:rPr>
          <w:sz w:val="22"/>
          <w:szCs w:val="22"/>
        </w:rPr>
        <w:t xml:space="preserve">Как сам </w:t>
      </w:r>
      <w:r w:rsidR="00D67253">
        <w:rPr>
          <w:sz w:val="22"/>
          <w:szCs w:val="22"/>
        </w:rPr>
        <w:t>исследовательский инструмент</w:t>
      </w:r>
      <w:r w:rsidRPr="008264AA">
        <w:rPr>
          <w:sz w:val="22"/>
          <w:szCs w:val="22"/>
        </w:rPr>
        <w:t>, так и методология его заполнения призваны стать полезным инструментом национальных процессов планирования работы по дальнейшему внедрению КУВР и тем самым способствовать выполнению целевой задачи 6.5 ЦУР: «К 2030 году обеспечить комплексное управление водными ресурсами на всех уровнях, в том числе посредством трансграничного сотрудничества в соответствующих случаях».</w:t>
      </w:r>
    </w:p>
    <w:p w14:paraId="26E4D65D" w14:textId="77777777" w:rsidR="008264AA" w:rsidRDefault="00D260AB" w:rsidP="008264AA">
      <w:pPr>
        <w:spacing w:after="60"/>
        <w:jc w:val="both"/>
        <w:rPr>
          <w:sz w:val="22"/>
          <w:szCs w:val="22"/>
        </w:rPr>
      </w:pPr>
      <w:r w:rsidRPr="008264AA">
        <w:rPr>
          <w:sz w:val="22"/>
          <w:szCs w:val="22"/>
        </w:rPr>
        <w:lastRenderedPageBreak/>
        <w:t>КУВР — это процесс, который способствует скоординированному освоению водных, земельных и связанных с ними ресурсов и управлению ими в целях извлечения на равной основе вытекающей из этого максимальной пользы с точки зрения экономического и социального благосостояния без ущерба для устойчивости важнейших экосистем. КУВР — это не самоцель, а средство решения трех ключевых задач устойчивого управления водными ресурсами:</w:t>
      </w:r>
    </w:p>
    <w:p w14:paraId="2E927171" w14:textId="08830F0B" w:rsidR="00D260AB" w:rsidRPr="008264AA" w:rsidRDefault="00D260AB" w:rsidP="008264AA">
      <w:pPr>
        <w:pStyle w:val="ListParagraph"/>
        <w:numPr>
          <w:ilvl w:val="0"/>
          <w:numId w:val="4"/>
        </w:numPr>
        <w:spacing w:after="60"/>
        <w:contextualSpacing w:val="0"/>
        <w:jc w:val="both"/>
        <w:rPr>
          <w:sz w:val="22"/>
          <w:szCs w:val="22"/>
        </w:rPr>
      </w:pPr>
      <w:r w:rsidRPr="008264AA">
        <w:rPr>
          <w:sz w:val="22"/>
          <w:szCs w:val="22"/>
        </w:rPr>
        <w:t>экономической эффективности использования водных ресурсов оптимальным образом;</w:t>
      </w:r>
    </w:p>
    <w:p w14:paraId="4316B525" w14:textId="77777777" w:rsidR="00D260AB" w:rsidRPr="008264AA" w:rsidRDefault="00D260AB" w:rsidP="008264AA">
      <w:pPr>
        <w:pStyle w:val="ListParagraph"/>
        <w:numPr>
          <w:ilvl w:val="0"/>
          <w:numId w:val="4"/>
        </w:numPr>
        <w:spacing w:after="60"/>
        <w:contextualSpacing w:val="0"/>
        <w:jc w:val="both"/>
        <w:rPr>
          <w:sz w:val="22"/>
          <w:szCs w:val="22"/>
        </w:rPr>
      </w:pPr>
      <w:r w:rsidRPr="008264AA">
        <w:rPr>
          <w:sz w:val="22"/>
          <w:szCs w:val="22"/>
        </w:rPr>
        <w:t>социального равенства при распределении водных ресурсов между социальными и экономическими группами;</w:t>
      </w:r>
    </w:p>
    <w:p w14:paraId="59303604" w14:textId="77777777" w:rsidR="00D260AB" w:rsidRPr="008264AA" w:rsidRDefault="00D260AB" w:rsidP="008264AA">
      <w:pPr>
        <w:pStyle w:val="ListParagraph"/>
        <w:numPr>
          <w:ilvl w:val="0"/>
          <w:numId w:val="4"/>
        </w:numPr>
        <w:contextualSpacing w:val="0"/>
        <w:jc w:val="both"/>
        <w:rPr>
          <w:sz w:val="22"/>
          <w:szCs w:val="22"/>
        </w:rPr>
      </w:pPr>
      <w:r w:rsidRPr="008264AA">
        <w:rPr>
          <w:sz w:val="22"/>
          <w:szCs w:val="22"/>
        </w:rPr>
        <w:t>экологической устойчивости для защиты базы водных ресурсов, а также связанных с ними экосистем.</w:t>
      </w:r>
    </w:p>
    <w:p w14:paraId="12040673" w14:textId="77777777" w:rsidR="008264AA" w:rsidRDefault="00D260AB" w:rsidP="008264AA">
      <w:pPr>
        <w:jc w:val="both"/>
        <w:rPr>
          <w:sz w:val="22"/>
          <w:szCs w:val="22"/>
        </w:rPr>
      </w:pPr>
      <w:r w:rsidRPr="008264AA">
        <w:rPr>
          <w:sz w:val="22"/>
          <w:szCs w:val="22"/>
        </w:rPr>
        <w:t>Соответственно, внедрение КУВР лежит в основе работы по решению других целевых задач в рамках ЦУР 6 («Обеспечение наличия и рационального использования водных ресурсов и санитарии для всех»), а также способствует достижению других Целей в области устойчивого развития, связанных с водой.</w:t>
      </w:r>
    </w:p>
    <w:p w14:paraId="5D2192BC" w14:textId="36055D35" w:rsidR="007D6DEA" w:rsidRPr="008264AA" w:rsidRDefault="007D6DEA" w:rsidP="008264AA">
      <w:pPr>
        <w:pStyle w:val="Heading2"/>
        <w:numPr>
          <w:ilvl w:val="1"/>
          <w:numId w:val="25"/>
        </w:numPr>
        <w:spacing w:before="240"/>
        <w:ind w:hanging="720"/>
        <w:rPr>
          <w:b/>
          <w:spacing w:val="0"/>
        </w:rPr>
      </w:pPr>
      <w:r w:rsidRPr="008264AA">
        <w:rPr>
          <w:b/>
          <w:spacing w:val="0"/>
        </w:rPr>
        <w:t xml:space="preserve">Общий обзор </w:t>
      </w:r>
      <w:r w:rsidR="00D67253">
        <w:rPr>
          <w:b/>
          <w:spacing w:val="0"/>
        </w:rPr>
        <w:t>исследовательского инструмента</w:t>
      </w:r>
    </w:p>
    <w:p w14:paraId="7DF2F930" w14:textId="7F890B35" w:rsidR="008264AA" w:rsidRDefault="00D67253" w:rsidP="008264AA">
      <w:pPr>
        <w:jc w:val="both"/>
        <w:rPr>
          <w:sz w:val="22"/>
          <w:szCs w:val="22"/>
        </w:rPr>
      </w:pPr>
      <w:r>
        <w:rPr>
          <w:sz w:val="22"/>
          <w:szCs w:val="22"/>
        </w:rPr>
        <w:t>Исследовательский инструмент</w:t>
      </w:r>
      <w:r w:rsidR="007D6DEA" w:rsidRPr="008264AA">
        <w:rPr>
          <w:sz w:val="22"/>
          <w:szCs w:val="22"/>
        </w:rPr>
        <w:t xml:space="preserve"> содержит около 30 вопросов, охватывающих различные аспекты внедрения КУВР, которые сгруппированы в четыре раздела: благоприятные условия, учреждения и участие, инструменты управления и финансирование. Каждый раздел состоит из двух подразделов: первый охватывает национальный уровень, а второй — «все уровни», включая субнациональный уровень, уровень бассейна / водоносного горизонта и трансграничный уровень в соответствующих случаях.</w:t>
      </w:r>
    </w:p>
    <w:p w14:paraId="7BDD6472" w14:textId="77777777" w:rsidR="008264AA" w:rsidRDefault="007D6DEA" w:rsidP="00F8327B">
      <w:pPr>
        <w:spacing w:after="360"/>
        <w:jc w:val="both"/>
        <w:rPr>
          <w:sz w:val="22"/>
          <w:szCs w:val="22"/>
        </w:rPr>
      </w:pPr>
      <w:r w:rsidRPr="008264AA">
        <w:rPr>
          <w:sz w:val="22"/>
          <w:szCs w:val="22"/>
        </w:rPr>
        <w:t>По каждому вопросу начисляется соответствующий балл по шкале от 0 до 100 согласно описаниям пороговых показателей. Балльные оценки по вопросам осредняются, с тем чтобы рассчитать общий балл по показателю (также по шкале от 0 до 100). Респондентам настоятельно рекомендуется представить дополнительную информацию в полях для ввода произвольного текста по каждому вопросу — «Описание текущего положения дел» и «Дальнейшие действия» (см. раздел 5 настоящего Руководства).</w:t>
      </w:r>
    </w:p>
    <w:p w14:paraId="01EEE4E3" w14:textId="6D4E9CAC" w:rsidR="00AC3EAC" w:rsidRPr="008264AA" w:rsidRDefault="007D6DEA" w:rsidP="008264AA">
      <w:pPr>
        <w:pStyle w:val="Heading1"/>
        <w:jc w:val="both"/>
        <w:rPr>
          <w:spacing w:val="0"/>
        </w:rPr>
      </w:pPr>
      <w:r w:rsidRPr="008264AA">
        <w:rPr>
          <w:spacing w:val="0"/>
        </w:rPr>
        <w:t>Рекомендации по осуществлению мониторинга и подготовке отчетности на страновом уровне</w:t>
      </w:r>
    </w:p>
    <w:p w14:paraId="3D6FD1C8" w14:textId="11865246" w:rsidR="008264AA" w:rsidRDefault="00AC67C2" w:rsidP="008264AA">
      <w:pPr>
        <w:jc w:val="both"/>
        <w:rPr>
          <w:sz w:val="22"/>
          <w:szCs w:val="22"/>
        </w:rPr>
      </w:pPr>
      <w:r w:rsidRPr="008264AA">
        <w:rPr>
          <w:sz w:val="22"/>
          <w:szCs w:val="22"/>
        </w:rPr>
        <w:t xml:space="preserve">На координатора возлагается обязанность обеспечить увязку исходной информации, которая поступает от коллег и других заинтересованных сторон, оказывающих помощь в заполнении </w:t>
      </w:r>
      <w:r w:rsidR="00D67253">
        <w:rPr>
          <w:sz w:val="22"/>
          <w:szCs w:val="22"/>
        </w:rPr>
        <w:t>исследовательского инструмента</w:t>
      </w:r>
      <w:r w:rsidRPr="008264AA">
        <w:rPr>
          <w:sz w:val="22"/>
          <w:szCs w:val="22"/>
        </w:rPr>
        <w:t xml:space="preserve">. Это будет способствовать расширению участия заинтересованных сторон и повышению уровня ответственности в управлении водными ресурсами и принятии решений, а также дает возможность использовать заполненный </w:t>
      </w:r>
      <w:r w:rsidR="00D67253">
        <w:rPr>
          <w:sz w:val="22"/>
          <w:szCs w:val="22"/>
        </w:rPr>
        <w:t>исследовательский инструмент</w:t>
      </w:r>
      <w:r w:rsidRPr="008264AA">
        <w:rPr>
          <w:sz w:val="22"/>
          <w:szCs w:val="22"/>
        </w:rPr>
        <w:t xml:space="preserve"> в качестве надежного и полезного диагностического инструмента в ходе дальнейших обсуждений и планирования.</w:t>
      </w:r>
    </w:p>
    <w:p w14:paraId="0D79823E" w14:textId="29C4B0D9" w:rsidR="008264AA" w:rsidRDefault="00B03638" w:rsidP="008264AA">
      <w:pPr>
        <w:spacing w:after="0"/>
        <w:jc w:val="both"/>
        <w:rPr>
          <w:sz w:val="22"/>
          <w:szCs w:val="22"/>
        </w:rPr>
      </w:pPr>
      <w:r w:rsidRPr="008264AA">
        <w:rPr>
          <w:sz w:val="22"/>
          <w:szCs w:val="22"/>
        </w:rPr>
        <w:t xml:space="preserve">Хотя вопрос о степени и форме </w:t>
      </w:r>
      <w:r w:rsidR="00D67253">
        <w:rPr>
          <w:sz w:val="22"/>
          <w:szCs w:val="22"/>
        </w:rPr>
        <w:t>вовлечен</w:t>
      </w:r>
      <w:r w:rsidRPr="008264AA">
        <w:rPr>
          <w:sz w:val="22"/>
          <w:szCs w:val="22"/>
        </w:rPr>
        <w:t>ия заинтересованных сторон каждый координатор решает самостоятельно, рекомендуется рассмотреть следующие аспекты:</w:t>
      </w:r>
    </w:p>
    <w:p w14:paraId="7FFF0890" w14:textId="77777777" w:rsidR="008264AA" w:rsidRDefault="005F583B" w:rsidP="00E6098A">
      <w:pPr>
        <w:pStyle w:val="ListParagraph"/>
        <w:keepNext/>
        <w:numPr>
          <w:ilvl w:val="0"/>
          <w:numId w:val="11"/>
        </w:numPr>
        <w:spacing w:after="60"/>
        <w:ind w:left="714" w:hanging="357"/>
        <w:contextualSpacing w:val="0"/>
        <w:jc w:val="both"/>
        <w:rPr>
          <w:b/>
          <w:sz w:val="22"/>
          <w:szCs w:val="22"/>
        </w:rPr>
      </w:pPr>
      <w:r w:rsidRPr="008264AA">
        <w:rPr>
          <w:b/>
          <w:sz w:val="22"/>
          <w:szCs w:val="22"/>
        </w:rPr>
        <w:t>Группы заинтересованных сторон:</w:t>
      </w:r>
    </w:p>
    <w:p w14:paraId="55DC8795" w14:textId="77777777" w:rsidR="008264AA" w:rsidRDefault="005F583B" w:rsidP="00F8327B">
      <w:pPr>
        <w:pStyle w:val="ListParagraph"/>
        <w:numPr>
          <w:ilvl w:val="1"/>
          <w:numId w:val="11"/>
        </w:numPr>
        <w:spacing w:after="60"/>
        <w:ind w:left="1276"/>
        <w:contextualSpacing w:val="0"/>
        <w:jc w:val="both"/>
        <w:rPr>
          <w:sz w:val="22"/>
          <w:szCs w:val="22"/>
        </w:rPr>
      </w:pPr>
      <w:r w:rsidRPr="008264AA">
        <w:rPr>
          <w:sz w:val="22"/>
          <w:szCs w:val="22"/>
        </w:rPr>
        <w:t xml:space="preserve">правительство: представители основного(ых) министерства(ств), отвечающего(их) за использование водных ресурсов, а также других органов, принимающих участие в управлении водными ресурсами (например, министерства сельского хозяйства, </w:t>
      </w:r>
      <w:r w:rsidRPr="008264AA">
        <w:rPr>
          <w:sz w:val="22"/>
          <w:szCs w:val="22"/>
        </w:rPr>
        <w:lastRenderedPageBreak/>
        <w:t>энергетики, природных ресурсов, окружающей среды, финансов, городского планирования, туризма).</w:t>
      </w:r>
    </w:p>
    <w:p w14:paraId="2449FED1" w14:textId="77777777" w:rsidR="008264AA" w:rsidRDefault="00867BF1" w:rsidP="00F8327B">
      <w:pPr>
        <w:pStyle w:val="ListParagraph"/>
        <w:numPr>
          <w:ilvl w:val="1"/>
          <w:numId w:val="11"/>
        </w:numPr>
        <w:spacing w:after="60"/>
        <w:ind w:left="1276"/>
        <w:contextualSpacing w:val="0"/>
        <w:jc w:val="both"/>
        <w:rPr>
          <w:sz w:val="22"/>
          <w:szCs w:val="22"/>
        </w:rPr>
      </w:pPr>
      <w:r w:rsidRPr="008264AA">
        <w:rPr>
          <w:sz w:val="22"/>
          <w:szCs w:val="22"/>
        </w:rPr>
        <w:t>Уровень бассейнов и водоносных горизонтов: например, организации, отвечающие за управление водными ресурсами на уровне речного или озерного бассейна либо водоносного горизонта.</w:t>
      </w:r>
    </w:p>
    <w:p w14:paraId="26D4D94B" w14:textId="77777777" w:rsidR="008264AA" w:rsidRDefault="00867BF1" w:rsidP="00F8327B">
      <w:pPr>
        <w:pStyle w:val="ListParagraph"/>
        <w:numPr>
          <w:ilvl w:val="1"/>
          <w:numId w:val="11"/>
        </w:numPr>
        <w:spacing w:after="60"/>
        <w:ind w:left="1276"/>
        <w:contextualSpacing w:val="0"/>
        <w:jc w:val="both"/>
        <w:rPr>
          <w:sz w:val="22"/>
          <w:szCs w:val="22"/>
        </w:rPr>
      </w:pPr>
      <w:r w:rsidRPr="008264AA">
        <w:rPr>
          <w:sz w:val="22"/>
          <w:szCs w:val="22"/>
        </w:rPr>
        <w:t>Другие заинтересованные стороны: частный сектор, общинные группы, ассоциации водопользователей, научно-преподавательское сообщество, НПО, природоохранные организации и специалисты-практики по управлению водными ресурсами.</w:t>
      </w:r>
    </w:p>
    <w:p w14:paraId="0D2F2972" w14:textId="7DC25333" w:rsidR="008264AA" w:rsidRDefault="006728C9" w:rsidP="00F8327B">
      <w:pPr>
        <w:pStyle w:val="ListParagraph"/>
        <w:numPr>
          <w:ilvl w:val="1"/>
          <w:numId w:val="11"/>
        </w:numPr>
        <w:ind w:left="1276"/>
        <w:contextualSpacing w:val="0"/>
        <w:jc w:val="both"/>
        <w:rPr>
          <w:sz w:val="22"/>
          <w:szCs w:val="22"/>
        </w:rPr>
      </w:pPr>
      <w:r w:rsidRPr="008264AA">
        <w:rPr>
          <w:sz w:val="22"/>
          <w:szCs w:val="22"/>
        </w:rPr>
        <w:t xml:space="preserve">По конкретным вопросам, включенным в </w:t>
      </w:r>
      <w:r w:rsidR="00D67253">
        <w:rPr>
          <w:sz w:val="22"/>
          <w:szCs w:val="22"/>
        </w:rPr>
        <w:t>исследовательский инструмент</w:t>
      </w:r>
      <w:r w:rsidRPr="008264AA">
        <w:rPr>
          <w:sz w:val="22"/>
          <w:szCs w:val="22"/>
        </w:rPr>
        <w:t>, настоятельно рекомендуется обеспечить участие представителей или привлекать специалистов-практиков из следующих групп: частный сектор (вопрос 2.1d); уязвимые группы населения (вопрос 2.2c); специалисты по учету гендерных аспектов (вопрос 2.2d); специалисты по проблемным вопросам использования трансграничных вод (вопросы 1.2c, 2.2e, 3.2d, 4.2c).</w:t>
      </w:r>
    </w:p>
    <w:p w14:paraId="2386CF4B" w14:textId="0461D749" w:rsidR="008264AA" w:rsidRDefault="009D488F" w:rsidP="00F8327B">
      <w:pPr>
        <w:pStyle w:val="ListParagraph"/>
        <w:numPr>
          <w:ilvl w:val="0"/>
          <w:numId w:val="11"/>
        </w:numPr>
        <w:contextualSpacing w:val="0"/>
        <w:jc w:val="both"/>
        <w:rPr>
          <w:sz w:val="22"/>
          <w:szCs w:val="22"/>
        </w:rPr>
      </w:pPr>
      <w:r w:rsidRPr="008264AA">
        <w:rPr>
          <w:b/>
          <w:sz w:val="22"/>
          <w:szCs w:val="22"/>
        </w:rPr>
        <w:t xml:space="preserve">Процесс </w:t>
      </w:r>
      <w:r w:rsidR="00D67253">
        <w:rPr>
          <w:b/>
          <w:sz w:val="22"/>
          <w:szCs w:val="22"/>
        </w:rPr>
        <w:t>вовлечен</w:t>
      </w:r>
      <w:r w:rsidRPr="008264AA">
        <w:rPr>
          <w:b/>
          <w:sz w:val="22"/>
          <w:szCs w:val="22"/>
        </w:rPr>
        <w:t>ия заинтересованных сторон:</w:t>
      </w:r>
      <w:r w:rsidRPr="008264AA">
        <w:rPr>
          <w:sz w:val="22"/>
          <w:szCs w:val="22"/>
        </w:rPr>
        <w:t xml:space="preserve"> Самые надежные результаты, вероятно, будут получены в ходе семинаров-практикумов под руководством координаторов, которые следует дополнить обменом электронными письмами, опросами по телефону и другими совещаниями. Каждой стране следует принять решение о соответствующем числе и месте проведения семинаров-практикумов, а также о представленности заинтересованных сторон. По предварительному запросу в качестве вдохновляющего примера могут быть предоставлены отчеты по итогам примерно 30 страновых семинаров-практикумов, проведенных в период мониторинга базового уровня. Также по запросу Служба технической поддержки по показателю 6.5.1 может предоставить необязательные типовые формы отчетов по итогам семинаров-практикумов.</w:t>
      </w:r>
    </w:p>
    <w:p w14:paraId="61EECAC9" w14:textId="776BE0EC" w:rsidR="008264AA" w:rsidRDefault="00D533AC" w:rsidP="00F8327B">
      <w:pPr>
        <w:pStyle w:val="ListParagraph"/>
        <w:numPr>
          <w:ilvl w:val="0"/>
          <w:numId w:val="11"/>
        </w:numPr>
        <w:contextualSpacing w:val="0"/>
        <w:jc w:val="both"/>
        <w:rPr>
          <w:sz w:val="22"/>
          <w:szCs w:val="22"/>
        </w:rPr>
      </w:pPr>
      <w:r w:rsidRPr="008264AA">
        <w:rPr>
          <w:b/>
          <w:sz w:val="22"/>
          <w:szCs w:val="22"/>
        </w:rPr>
        <w:t>Процесс подготовки ответов на вопросы:</w:t>
      </w:r>
      <w:r w:rsidRPr="008264AA">
        <w:rPr>
          <w:sz w:val="22"/>
          <w:szCs w:val="22"/>
        </w:rPr>
        <w:t xml:space="preserve"> В зависимости от выбранного процесса </w:t>
      </w:r>
      <w:r w:rsidR="00D67253">
        <w:rPr>
          <w:sz w:val="22"/>
          <w:szCs w:val="22"/>
        </w:rPr>
        <w:t>вовлечен</w:t>
      </w:r>
      <w:r w:rsidRPr="008264AA">
        <w:rPr>
          <w:sz w:val="22"/>
          <w:szCs w:val="22"/>
        </w:rPr>
        <w:t xml:space="preserve">ия участников ответы на поставленные вопросы могут готовиться «последовательно» или «параллельно» либо путем совмещения этих двух подходов. В случае применения последовательного подхода </w:t>
      </w:r>
      <w:r w:rsidR="00D67253">
        <w:rPr>
          <w:sz w:val="22"/>
          <w:szCs w:val="22"/>
        </w:rPr>
        <w:t>исследовательский инструмент</w:t>
      </w:r>
      <w:r w:rsidRPr="008264AA">
        <w:rPr>
          <w:sz w:val="22"/>
          <w:szCs w:val="22"/>
        </w:rPr>
        <w:t xml:space="preserve"> может заполняться различными группами заинтересованных сторон поочередно. Например, первый проект может заполняться несколькими ключевыми правительственными ведомствами, второй — более широкой группой правительственных учреждений, а третий — другими группами заинтересованных сторон. В случае применения параллельного подхода различным группам заинтересованных сторон предлагается заполнить </w:t>
      </w:r>
      <w:r w:rsidR="00D67253">
        <w:rPr>
          <w:sz w:val="22"/>
          <w:szCs w:val="22"/>
        </w:rPr>
        <w:t>исследовательский инструмент</w:t>
      </w:r>
      <w:r w:rsidRPr="008264AA">
        <w:rPr>
          <w:sz w:val="22"/>
          <w:szCs w:val="22"/>
        </w:rPr>
        <w:t xml:space="preserve"> независимо друг от друга. Различные ответы следует объединить в один окончательный ответ. Это может быть сделано в ходе одного или нескольких семинаров-практикумов под руководством координаторов, где в результате обсуждения может быть достигнуто общее согласие. Вне зависимости от выбранного процесса в конечном итоге следует обеспечить наличие сведенного воедино обобщенного и согласованного варианта заполненного </w:t>
      </w:r>
      <w:r w:rsidR="00D67253">
        <w:rPr>
          <w:sz w:val="22"/>
          <w:szCs w:val="22"/>
        </w:rPr>
        <w:t>исследовательского инструмента</w:t>
      </w:r>
      <w:r w:rsidRPr="008264AA">
        <w:rPr>
          <w:sz w:val="22"/>
          <w:szCs w:val="22"/>
        </w:rPr>
        <w:t>.</w:t>
      </w:r>
    </w:p>
    <w:p w14:paraId="15F876C4" w14:textId="05CB43A5" w:rsidR="004132FF" w:rsidRPr="008264AA" w:rsidRDefault="004132FF" w:rsidP="008264AA">
      <w:pPr>
        <w:pStyle w:val="ListParagraph"/>
        <w:numPr>
          <w:ilvl w:val="0"/>
          <w:numId w:val="11"/>
        </w:numPr>
        <w:ind w:left="714" w:hanging="357"/>
        <w:contextualSpacing w:val="0"/>
        <w:jc w:val="both"/>
        <w:rPr>
          <w:sz w:val="22"/>
          <w:szCs w:val="22"/>
        </w:rPr>
      </w:pPr>
      <w:r w:rsidRPr="008264AA">
        <w:rPr>
          <w:b/>
          <w:bCs/>
          <w:sz w:val="22"/>
          <w:szCs w:val="22"/>
        </w:rPr>
        <w:t>Процесс координации с национальными координаторами по другим показателям ЦУР:</w:t>
      </w:r>
      <w:r w:rsidRPr="008264AA">
        <w:rPr>
          <w:sz w:val="22"/>
          <w:szCs w:val="22"/>
        </w:rPr>
        <w:t xml:space="preserve"> в тех случаях, когда это целесообразно, следует провести увязку страновых ответов на поставленные вопросы и получить необходимые пожелания и замечания других заинтересованных сторон. Особо тесные взаимосвязи с другими целевыми задачами и показателями ЦУР имеют следующие вопросы:</w:t>
      </w:r>
    </w:p>
    <w:tbl>
      <w:tblPr>
        <w:tblStyle w:val="TableGrid"/>
        <w:tblW w:w="0" w:type="auto"/>
        <w:tblInd w:w="392" w:type="dxa"/>
        <w:tblLook w:val="04A0" w:firstRow="1" w:lastRow="0" w:firstColumn="1" w:lastColumn="0" w:noHBand="0" w:noVBand="1"/>
      </w:tblPr>
      <w:tblGrid>
        <w:gridCol w:w="3275"/>
        <w:gridCol w:w="6212"/>
      </w:tblGrid>
      <w:tr w:rsidR="0058462A" w:rsidRPr="008264AA" w14:paraId="44A2801D" w14:textId="77777777" w:rsidTr="00F8327B">
        <w:tc>
          <w:tcPr>
            <w:tcW w:w="3402" w:type="dxa"/>
            <w:vAlign w:val="center"/>
          </w:tcPr>
          <w:p w14:paraId="3C7F0461" w14:textId="310B157A" w:rsidR="00404DA4" w:rsidRPr="008264AA" w:rsidRDefault="00EC43B6" w:rsidP="00342C1F">
            <w:pPr>
              <w:spacing w:before="60" w:after="60" w:line="276" w:lineRule="auto"/>
              <w:rPr>
                <w:b/>
                <w:sz w:val="22"/>
                <w:szCs w:val="22"/>
              </w:rPr>
            </w:pPr>
            <w:r w:rsidRPr="008264AA">
              <w:rPr>
                <w:b/>
                <w:sz w:val="22"/>
                <w:szCs w:val="22"/>
              </w:rPr>
              <w:lastRenderedPageBreak/>
              <w:t xml:space="preserve">Вопрос </w:t>
            </w:r>
            <w:r w:rsidR="00D67253">
              <w:rPr>
                <w:b/>
                <w:sz w:val="22"/>
                <w:szCs w:val="22"/>
              </w:rPr>
              <w:t>исследовательского инструмента</w:t>
            </w:r>
          </w:p>
        </w:tc>
        <w:tc>
          <w:tcPr>
            <w:tcW w:w="6646" w:type="dxa"/>
            <w:vAlign w:val="center"/>
          </w:tcPr>
          <w:p w14:paraId="6FD7CB63" w14:textId="6C99455A" w:rsidR="00404DA4" w:rsidRPr="008264AA" w:rsidRDefault="00EC43B6" w:rsidP="00342C1F">
            <w:pPr>
              <w:spacing w:before="60" w:after="60" w:line="276" w:lineRule="auto"/>
              <w:rPr>
                <w:b/>
                <w:sz w:val="22"/>
                <w:szCs w:val="22"/>
              </w:rPr>
            </w:pPr>
            <w:r w:rsidRPr="008264AA">
              <w:rPr>
                <w:b/>
                <w:sz w:val="22"/>
                <w:szCs w:val="22"/>
              </w:rPr>
              <w:t>Взаимосвязь с целевой задачей ЦУР</w:t>
            </w:r>
          </w:p>
        </w:tc>
      </w:tr>
      <w:tr w:rsidR="0058462A" w:rsidRPr="008264AA" w14:paraId="661D883E" w14:textId="77777777" w:rsidTr="00F8327B">
        <w:tc>
          <w:tcPr>
            <w:tcW w:w="3402" w:type="dxa"/>
            <w:vAlign w:val="center"/>
          </w:tcPr>
          <w:p w14:paraId="2919A8C9" w14:textId="1908762E" w:rsidR="00404DA4" w:rsidRPr="008264AA" w:rsidRDefault="00EC43B6" w:rsidP="00342C1F">
            <w:pPr>
              <w:spacing w:before="60" w:after="60" w:line="276" w:lineRule="auto"/>
              <w:rPr>
                <w:sz w:val="22"/>
                <w:szCs w:val="22"/>
              </w:rPr>
            </w:pPr>
            <w:r w:rsidRPr="008264AA">
              <w:rPr>
                <w:sz w:val="22"/>
                <w:szCs w:val="22"/>
              </w:rPr>
              <w:t>2.2b: участие общественности на</w:t>
            </w:r>
            <w:r w:rsidR="00F8327B">
              <w:rPr>
                <w:sz w:val="22"/>
                <w:szCs w:val="22"/>
                <w:lang w:val="en-US"/>
              </w:rPr>
              <w:t> </w:t>
            </w:r>
            <w:r w:rsidRPr="008264AA">
              <w:rPr>
                <w:sz w:val="22"/>
                <w:szCs w:val="22"/>
              </w:rPr>
              <w:t>местном уровне</w:t>
            </w:r>
          </w:p>
        </w:tc>
        <w:tc>
          <w:tcPr>
            <w:tcW w:w="6646" w:type="dxa"/>
            <w:vAlign w:val="center"/>
          </w:tcPr>
          <w:p w14:paraId="586CEF19" w14:textId="7501BC9F" w:rsidR="00404DA4" w:rsidRPr="008264AA" w:rsidRDefault="00782ECB" w:rsidP="00342C1F">
            <w:pPr>
              <w:spacing w:before="60" w:after="60" w:line="276" w:lineRule="auto"/>
              <w:rPr>
                <w:sz w:val="22"/>
                <w:szCs w:val="22"/>
              </w:rPr>
            </w:pPr>
            <w:hyperlink r:id="rId13" w:history="1">
              <w:r w:rsidR="00AA5AAB" w:rsidRPr="008264AA">
                <w:rPr>
                  <w:rStyle w:val="Hyperlink"/>
                  <w:sz w:val="22"/>
                  <w:szCs w:val="22"/>
                </w:rPr>
                <w:t>6.b</w:t>
              </w:r>
            </w:hyperlink>
            <w:r w:rsidR="00AA5AAB" w:rsidRPr="008264AA">
              <w:rPr>
                <w:sz w:val="22"/>
                <w:szCs w:val="22"/>
              </w:rPr>
              <w:t>: Поддерживать и укреплять участие местных общин в</w:t>
            </w:r>
            <w:r w:rsidR="00F8327B">
              <w:rPr>
                <w:sz w:val="22"/>
                <w:szCs w:val="22"/>
                <w:lang w:val="en-US"/>
              </w:rPr>
              <w:t> </w:t>
            </w:r>
            <w:r w:rsidR="00AA5AAB" w:rsidRPr="008264AA">
              <w:rPr>
                <w:sz w:val="22"/>
                <w:szCs w:val="22"/>
              </w:rPr>
              <w:t>улучшении водного хозяйства и санитарии.</w:t>
            </w:r>
          </w:p>
        </w:tc>
      </w:tr>
      <w:tr w:rsidR="0058462A" w:rsidRPr="008264AA" w14:paraId="334323DB" w14:textId="77777777" w:rsidTr="00F8327B">
        <w:tc>
          <w:tcPr>
            <w:tcW w:w="3402" w:type="dxa"/>
            <w:vAlign w:val="center"/>
          </w:tcPr>
          <w:p w14:paraId="16009D86" w14:textId="59BF5075" w:rsidR="00404DA4" w:rsidRPr="008264AA" w:rsidRDefault="00EC43B6" w:rsidP="00342C1F">
            <w:pPr>
              <w:spacing w:before="60" w:after="60" w:line="276" w:lineRule="auto"/>
              <w:rPr>
                <w:sz w:val="22"/>
                <w:szCs w:val="22"/>
              </w:rPr>
            </w:pPr>
            <w:r w:rsidRPr="008264AA">
              <w:rPr>
                <w:sz w:val="22"/>
                <w:szCs w:val="22"/>
              </w:rPr>
              <w:t>2.2d: учет гендерных аспектов в</w:t>
            </w:r>
            <w:r w:rsidR="00F8327B">
              <w:rPr>
                <w:sz w:val="22"/>
                <w:szCs w:val="22"/>
                <w:lang w:val="en-US"/>
              </w:rPr>
              <w:t> </w:t>
            </w:r>
            <w:r w:rsidRPr="008264AA">
              <w:rPr>
                <w:sz w:val="22"/>
                <w:szCs w:val="22"/>
              </w:rPr>
              <w:t>законах /планах и т. п.</w:t>
            </w:r>
          </w:p>
        </w:tc>
        <w:tc>
          <w:tcPr>
            <w:tcW w:w="6646" w:type="dxa"/>
            <w:vAlign w:val="center"/>
          </w:tcPr>
          <w:p w14:paraId="30A7DFD8" w14:textId="0B197D14" w:rsidR="00404DA4" w:rsidRPr="008264AA" w:rsidRDefault="0058462A" w:rsidP="00342C1F">
            <w:pPr>
              <w:spacing w:before="60" w:after="60" w:line="276" w:lineRule="auto"/>
              <w:rPr>
                <w:sz w:val="22"/>
                <w:szCs w:val="22"/>
              </w:rPr>
            </w:pPr>
            <w:r w:rsidRPr="008264AA">
              <w:rPr>
                <w:sz w:val="22"/>
                <w:szCs w:val="22"/>
              </w:rPr>
              <w:t>Вопрос A14.a в опросе ГАОСПВ 2018/2019 года.</w:t>
            </w:r>
          </w:p>
        </w:tc>
      </w:tr>
      <w:tr w:rsidR="00EC43B6" w:rsidRPr="008264AA" w14:paraId="6AA20CAD" w14:textId="77777777" w:rsidTr="00F8327B">
        <w:tc>
          <w:tcPr>
            <w:tcW w:w="3402" w:type="dxa"/>
            <w:vAlign w:val="center"/>
          </w:tcPr>
          <w:p w14:paraId="31C35FDA" w14:textId="35856F57" w:rsidR="00EC43B6" w:rsidRPr="008264AA" w:rsidRDefault="00EC43B6" w:rsidP="00342C1F">
            <w:pPr>
              <w:spacing w:before="60" w:after="60" w:line="276" w:lineRule="auto"/>
              <w:rPr>
                <w:sz w:val="22"/>
                <w:szCs w:val="22"/>
              </w:rPr>
            </w:pPr>
            <w:r w:rsidRPr="008264AA">
              <w:rPr>
                <w:sz w:val="22"/>
                <w:szCs w:val="22"/>
              </w:rPr>
              <w:t>3.1a: национальный мониторинг водообеспеченности</w:t>
            </w:r>
          </w:p>
        </w:tc>
        <w:tc>
          <w:tcPr>
            <w:tcW w:w="6646" w:type="dxa"/>
            <w:vMerge w:val="restart"/>
            <w:vAlign w:val="center"/>
          </w:tcPr>
          <w:p w14:paraId="2F40F920" w14:textId="560C2556" w:rsidR="00EC43B6" w:rsidRPr="008264AA" w:rsidRDefault="00782ECB" w:rsidP="00342C1F">
            <w:pPr>
              <w:spacing w:before="60" w:after="60" w:line="276" w:lineRule="auto"/>
              <w:rPr>
                <w:sz w:val="22"/>
                <w:szCs w:val="22"/>
              </w:rPr>
            </w:pPr>
            <w:hyperlink r:id="rId14" w:history="1">
              <w:r w:rsidR="00AA5AAB" w:rsidRPr="008264AA">
                <w:rPr>
                  <w:rStyle w:val="Hyperlink"/>
                  <w:sz w:val="22"/>
                  <w:szCs w:val="22"/>
                </w:rPr>
                <w:t>6.4</w:t>
              </w:r>
            </w:hyperlink>
            <w:r w:rsidR="00AA5AAB" w:rsidRPr="008264AA">
              <w:rPr>
                <w:sz w:val="22"/>
                <w:szCs w:val="22"/>
              </w:rPr>
              <w:t>: К 2030 году существенно повысить эффективность водопользования во всех секторах и обеспечить устойчивый забор и подачу пресной воды для решения проблемы нехватки воды и значительного сокращения числа людей, страдающих от нехватки воды.</w:t>
            </w:r>
          </w:p>
        </w:tc>
      </w:tr>
      <w:tr w:rsidR="00EC43B6" w:rsidRPr="008264AA" w14:paraId="1540129E" w14:textId="77777777" w:rsidTr="00F8327B">
        <w:tc>
          <w:tcPr>
            <w:tcW w:w="3402" w:type="dxa"/>
            <w:vAlign w:val="center"/>
          </w:tcPr>
          <w:p w14:paraId="65CD30B2" w14:textId="4D5F9A9B" w:rsidR="00EC43B6" w:rsidRPr="008264AA" w:rsidRDefault="00EC43B6" w:rsidP="00342C1F">
            <w:pPr>
              <w:spacing w:before="60" w:after="60" w:line="276" w:lineRule="auto"/>
              <w:rPr>
                <w:sz w:val="22"/>
                <w:szCs w:val="22"/>
              </w:rPr>
            </w:pPr>
            <w:r w:rsidRPr="008264AA">
              <w:rPr>
                <w:sz w:val="22"/>
                <w:szCs w:val="22"/>
              </w:rPr>
              <w:t>3.1b: устойчивое и эффективное управление водопользованием</w:t>
            </w:r>
          </w:p>
        </w:tc>
        <w:tc>
          <w:tcPr>
            <w:tcW w:w="6646" w:type="dxa"/>
            <w:vMerge/>
            <w:vAlign w:val="center"/>
          </w:tcPr>
          <w:p w14:paraId="0BD2136E" w14:textId="124C29AF" w:rsidR="00EC43B6" w:rsidRPr="008264AA" w:rsidRDefault="00EC43B6" w:rsidP="00342C1F">
            <w:pPr>
              <w:spacing w:before="60" w:after="60" w:line="276" w:lineRule="auto"/>
              <w:rPr>
                <w:sz w:val="22"/>
                <w:szCs w:val="22"/>
              </w:rPr>
            </w:pPr>
          </w:p>
        </w:tc>
      </w:tr>
      <w:tr w:rsidR="0058462A" w:rsidRPr="008264AA" w14:paraId="68113172" w14:textId="77777777" w:rsidTr="00F8327B">
        <w:tc>
          <w:tcPr>
            <w:tcW w:w="3402" w:type="dxa"/>
            <w:vAlign w:val="center"/>
          </w:tcPr>
          <w:p w14:paraId="5616FEF4" w14:textId="425ACD80" w:rsidR="00404DA4" w:rsidRPr="008264AA" w:rsidRDefault="00EC43B6" w:rsidP="00342C1F">
            <w:pPr>
              <w:spacing w:before="60" w:after="60" w:line="276" w:lineRule="auto"/>
              <w:rPr>
                <w:sz w:val="22"/>
                <w:szCs w:val="22"/>
              </w:rPr>
            </w:pPr>
            <w:r w:rsidRPr="008264AA">
              <w:rPr>
                <w:sz w:val="22"/>
                <w:szCs w:val="22"/>
              </w:rPr>
              <w:t>3.1c: регулирование загрязнения</w:t>
            </w:r>
          </w:p>
        </w:tc>
        <w:tc>
          <w:tcPr>
            <w:tcW w:w="6646" w:type="dxa"/>
            <w:vAlign w:val="center"/>
          </w:tcPr>
          <w:p w14:paraId="4B3FC263" w14:textId="49A255C1" w:rsidR="00404DA4" w:rsidRPr="008264AA" w:rsidRDefault="00782ECB" w:rsidP="00342C1F">
            <w:pPr>
              <w:spacing w:before="60" w:after="60" w:line="276" w:lineRule="auto"/>
              <w:rPr>
                <w:sz w:val="22"/>
                <w:szCs w:val="22"/>
              </w:rPr>
            </w:pPr>
            <w:hyperlink r:id="rId15" w:history="1">
              <w:r w:rsidR="00AA5AAB" w:rsidRPr="008264AA">
                <w:rPr>
                  <w:rStyle w:val="Hyperlink"/>
                  <w:sz w:val="22"/>
                  <w:szCs w:val="22"/>
                </w:rPr>
                <w:t>6.3</w:t>
              </w:r>
            </w:hyperlink>
            <w:r w:rsidR="00AA5AAB" w:rsidRPr="008264AA">
              <w:rPr>
                <w:sz w:val="22"/>
                <w:szCs w:val="22"/>
              </w:rPr>
              <w:t>: К 2030 году повысить качество воды посредством уменьшения загрязнения, ликвидации сброса отходов и сведения к минимуму выбросов опасных химических веществ и материалов, сокращения вдвое доли неочищенных сточных вод и значительного увеличения масштабов рециркуляции и безопасного повторного использования сточных вод во всем мире.</w:t>
            </w:r>
          </w:p>
        </w:tc>
      </w:tr>
      <w:tr w:rsidR="0058462A" w:rsidRPr="008264AA" w14:paraId="345DF162" w14:textId="77777777" w:rsidTr="00F8327B">
        <w:tc>
          <w:tcPr>
            <w:tcW w:w="3402" w:type="dxa"/>
            <w:vAlign w:val="center"/>
          </w:tcPr>
          <w:p w14:paraId="76A2C850" w14:textId="5FE3A9E3" w:rsidR="00404DA4" w:rsidRPr="008264AA" w:rsidRDefault="00EC43B6" w:rsidP="00342C1F">
            <w:pPr>
              <w:spacing w:before="60" w:after="60" w:line="276" w:lineRule="auto"/>
              <w:rPr>
                <w:sz w:val="22"/>
                <w:szCs w:val="22"/>
              </w:rPr>
            </w:pPr>
            <w:r w:rsidRPr="008264AA">
              <w:rPr>
                <w:sz w:val="22"/>
                <w:szCs w:val="22"/>
              </w:rPr>
              <w:t>3.1d: управление связанными с</w:t>
            </w:r>
            <w:r w:rsidR="00F8327B">
              <w:rPr>
                <w:sz w:val="22"/>
                <w:szCs w:val="22"/>
                <w:lang w:val="en-US"/>
              </w:rPr>
              <w:t> </w:t>
            </w:r>
            <w:r w:rsidRPr="008264AA">
              <w:rPr>
                <w:sz w:val="22"/>
                <w:szCs w:val="22"/>
              </w:rPr>
              <w:t>водой экосистемами</w:t>
            </w:r>
          </w:p>
        </w:tc>
        <w:tc>
          <w:tcPr>
            <w:tcW w:w="6646" w:type="dxa"/>
            <w:vAlign w:val="center"/>
          </w:tcPr>
          <w:p w14:paraId="5DEBA676" w14:textId="1907B603" w:rsidR="00404DA4" w:rsidRPr="008264AA" w:rsidRDefault="00782ECB" w:rsidP="00342C1F">
            <w:pPr>
              <w:spacing w:before="60" w:after="60" w:line="276" w:lineRule="auto"/>
              <w:rPr>
                <w:sz w:val="22"/>
                <w:szCs w:val="22"/>
              </w:rPr>
            </w:pPr>
            <w:hyperlink r:id="rId16" w:history="1">
              <w:r w:rsidR="00AA5AAB" w:rsidRPr="008264AA">
                <w:rPr>
                  <w:rStyle w:val="Hyperlink"/>
                  <w:sz w:val="22"/>
                  <w:szCs w:val="22"/>
                </w:rPr>
                <w:t>6.6</w:t>
              </w:r>
            </w:hyperlink>
            <w:r w:rsidR="00AA5AAB" w:rsidRPr="008264AA">
              <w:rPr>
                <w:sz w:val="22"/>
                <w:szCs w:val="22"/>
              </w:rPr>
              <w:t>: К 2020 году обеспечить охрану и восстановление связанных с водой экосистем, в том числе гор, лесов, водно-болотных угодий, рек, водоносных слоев и озер.</w:t>
            </w:r>
          </w:p>
        </w:tc>
      </w:tr>
      <w:tr w:rsidR="0058462A" w:rsidRPr="008264AA" w14:paraId="350E5D52" w14:textId="77777777" w:rsidTr="00F8327B">
        <w:tc>
          <w:tcPr>
            <w:tcW w:w="3402" w:type="dxa"/>
            <w:vAlign w:val="center"/>
          </w:tcPr>
          <w:p w14:paraId="13020164" w14:textId="6FCB3A6D" w:rsidR="00404DA4" w:rsidRPr="008264AA" w:rsidRDefault="00EC43B6" w:rsidP="00342C1F">
            <w:pPr>
              <w:spacing w:before="60" w:after="60" w:line="276" w:lineRule="auto"/>
              <w:rPr>
                <w:sz w:val="22"/>
                <w:szCs w:val="22"/>
              </w:rPr>
            </w:pPr>
            <w:r w:rsidRPr="008264AA">
              <w:rPr>
                <w:sz w:val="22"/>
                <w:szCs w:val="22"/>
              </w:rPr>
              <w:t>3.1e: инструменты управления, обеспечивающие уменьшение последствий связанных с водой стихийных бедствий</w:t>
            </w:r>
          </w:p>
        </w:tc>
        <w:tc>
          <w:tcPr>
            <w:tcW w:w="6646" w:type="dxa"/>
            <w:vAlign w:val="center"/>
          </w:tcPr>
          <w:p w14:paraId="4EFC0310" w14:textId="270D06C9" w:rsidR="00404DA4" w:rsidRPr="008264AA" w:rsidRDefault="00782ECB" w:rsidP="00342C1F">
            <w:pPr>
              <w:spacing w:before="60" w:after="60" w:line="276" w:lineRule="auto"/>
              <w:rPr>
                <w:sz w:val="22"/>
                <w:szCs w:val="22"/>
              </w:rPr>
            </w:pPr>
            <w:hyperlink r:id="rId17" w:history="1">
              <w:r w:rsidR="00D139A2" w:rsidRPr="008264AA">
                <w:rPr>
                  <w:rStyle w:val="Hyperlink"/>
                  <w:sz w:val="22"/>
                  <w:szCs w:val="22"/>
                </w:rPr>
                <w:t>11.5</w:t>
              </w:r>
            </w:hyperlink>
            <w:r w:rsidR="00D139A2" w:rsidRPr="008264AA">
              <w:rPr>
                <w:sz w:val="22"/>
                <w:szCs w:val="22"/>
              </w:rPr>
              <w:t>: К 2030 году существенно сократить число погибших и пострадавших и значительно уменьшить прямой экономический ущерб в виде потерь мирового валового внутреннего продукта в результате бедствий, в том числе связанных с водой, уделяя особое внимание защите малоимущих и уязвимых групп населения.</w:t>
            </w:r>
          </w:p>
        </w:tc>
      </w:tr>
    </w:tbl>
    <w:p w14:paraId="4185EC98" w14:textId="77777777" w:rsidR="008264AA" w:rsidRDefault="007C1623" w:rsidP="00F8327B">
      <w:pPr>
        <w:pStyle w:val="ListParagraph"/>
        <w:numPr>
          <w:ilvl w:val="0"/>
          <w:numId w:val="11"/>
        </w:numPr>
        <w:spacing w:before="120" w:after="60"/>
        <w:ind w:left="714" w:hanging="357"/>
        <w:contextualSpacing w:val="0"/>
        <w:jc w:val="both"/>
        <w:rPr>
          <w:sz w:val="22"/>
          <w:szCs w:val="22"/>
        </w:rPr>
      </w:pPr>
      <w:r w:rsidRPr="008264AA">
        <w:rPr>
          <w:b/>
          <w:sz w:val="22"/>
          <w:szCs w:val="22"/>
        </w:rPr>
        <w:t>Вспомогательные инструменты и документы:</w:t>
      </w:r>
    </w:p>
    <w:p w14:paraId="2391396C" w14:textId="31449621" w:rsidR="008264AA" w:rsidRDefault="00D67253" w:rsidP="00F8327B">
      <w:pPr>
        <w:pStyle w:val="ListParagraph"/>
        <w:numPr>
          <w:ilvl w:val="1"/>
          <w:numId w:val="11"/>
        </w:numPr>
        <w:spacing w:after="60"/>
        <w:ind w:left="1276"/>
        <w:contextualSpacing w:val="0"/>
        <w:jc w:val="both"/>
        <w:rPr>
          <w:sz w:val="22"/>
          <w:szCs w:val="22"/>
        </w:rPr>
      </w:pPr>
      <w:r>
        <w:rPr>
          <w:sz w:val="22"/>
          <w:szCs w:val="22"/>
        </w:rPr>
        <w:t>Исследовательский инструмент</w:t>
      </w:r>
      <w:r w:rsidR="000D3DBD" w:rsidRPr="008264AA">
        <w:rPr>
          <w:sz w:val="22"/>
          <w:szCs w:val="22"/>
        </w:rPr>
        <w:t xml:space="preserve"> имеется в наличии в формате Microsoft Word, который можно без труда направить заинтересованным сторонам по электронным каналам связи или в печатном виде.</w:t>
      </w:r>
    </w:p>
    <w:p w14:paraId="6935F3D2" w14:textId="4DAE2619" w:rsidR="008264AA" w:rsidRDefault="00F66A02" w:rsidP="00F8327B">
      <w:pPr>
        <w:pStyle w:val="ListParagraph"/>
        <w:numPr>
          <w:ilvl w:val="1"/>
          <w:numId w:val="11"/>
        </w:numPr>
        <w:ind w:left="1276"/>
        <w:contextualSpacing w:val="0"/>
        <w:jc w:val="both"/>
        <w:rPr>
          <w:sz w:val="22"/>
          <w:szCs w:val="22"/>
        </w:rPr>
      </w:pPr>
      <w:r w:rsidRPr="008264AA">
        <w:rPr>
          <w:sz w:val="22"/>
          <w:szCs w:val="22"/>
        </w:rPr>
        <w:t xml:space="preserve">Также имеется в наличии сводный «информационный бюллетень» с результатами по базовому уровню в тех странах, которые заполнили </w:t>
      </w:r>
      <w:r w:rsidR="00D67253">
        <w:rPr>
          <w:sz w:val="22"/>
          <w:szCs w:val="22"/>
        </w:rPr>
        <w:t>исследовательский инструмент</w:t>
      </w:r>
      <w:r w:rsidRPr="008264AA">
        <w:rPr>
          <w:sz w:val="22"/>
          <w:szCs w:val="22"/>
        </w:rPr>
        <w:t xml:space="preserve"> по базовому уровню. Эти материалы могут послужить полезной отправной точкой обсуждения, а также </w:t>
      </w:r>
      <w:r w:rsidR="00D67253">
        <w:rPr>
          <w:sz w:val="22"/>
          <w:szCs w:val="22"/>
        </w:rPr>
        <w:t>вовлечен</w:t>
      </w:r>
      <w:r w:rsidRPr="008264AA">
        <w:rPr>
          <w:sz w:val="22"/>
          <w:szCs w:val="22"/>
        </w:rPr>
        <w:t>ия различных заинтересованных сторон к участию в данном процессе.</w:t>
      </w:r>
    </w:p>
    <w:p w14:paraId="4FF9E088" w14:textId="50D1EA88" w:rsidR="008264AA" w:rsidRPr="00F8327B" w:rsidRDefault="002609E8" w:rsidP="008264AA">
      <w:pPr>
        <w:pStyle w:val="ListParagraph"/>
        <w:numPr>
          <w:ilvl w:val="0"/>
          <w:numId w:val="11"/>
        </w:numPr>
        <w:spacing w:after="0"/>
        <w:contextualSpacing w:val="0"/>
        <w:jc w:val="both"/>
        <w:rPr>
          <w:sz w:val="24"/>
          <w:szCs w:val="22"/>
        </w:rPr>
      </w:pPr>
      <w:r w:rsidRPr="00F8327B">
        <w:rPr>
          <w:b/>
          <w:bCs/>
          <w:sz w:val="22"/>
        </w:rPr>
        <w:t>Язык:</w:t>
      </w:r>
      <w:r w:rsidRPr="00F8327B">
        <w:rPr>
          <w:sz w:val="22"/>
        </w:rPr>
        <w:t xml:space="preserve"> настоящее руководство по мониторингу и </w:t>
      </w:r>
      <w:bookmarkStart w:id="0" w:name="_Hlk19614030"/>
      <w:r w:rsidR="00D67253">
        <w:rPr>
          <w:sz w:val="22"/>
        </w:rPr>
        <w:t>исследовательский инструмент</w:t>
      </w:r>
      <w:r w:rsidRPr="00F8327B">
        <w:rPr>
          <w:sz w:val="22"/>
        </w:rPr>
        <w:t xml:space="preserve"> могут быть предоставлены Программой ООН по окружающей среде на шести официальных языках ООН (английском, арабском, испанском, китайском, русском и французском), а также на португальском языке.</w:t>
      </w:r>
      <w:bookmarkEnd w:id="0"/>
    </w:p>
    <w:p w14:paraId="480C9972" w14:textId="55D7B9A5" w:rsidR="00590700" w:rsidRPr="008264AA" w:rsidRDefault="000B5851" w:rsidP="00F8327B">
      <w:pPr>
        <w:rPr>
          <w:rFonts w:eastAsia="Times New Roman" w:cs="Times New Roman"/>
          <w:sz w:val="22"/>
          <w:szCs w:val="22"/>
        </w:rPr>
      </w:pPr>
      <w:r w:rsidRPr="008264AA">
        <w:rPr>
          <w:noProof/>
          <w:sz w:val="22"/>
          <w:szCs w:val="22"/>
          <w:lang w:eastAsia="ru-RU" w:bidi="ar-SA"/>
        </w:rPr>
        <w:lastRenderedPageBreak/>
        <mc:AlternateContent>
          <mc:Choice Requires="wps">
            <w:drawing>
              <wp:inline distT="0" distB="0" distL="0" distR="0" wp14:anchorId="2EFC67C7" wp14:editId="78216276">
                <wp:extent cx="6332561" cy="3029803"/>
                <wp:effectExtent l="0" t="0" r="11430" b="18415"/>
                <wp:docPr id="2" name="Text Box 2"/>
                <wp:cNvGraphicFramePr/>
                <a:graphic xmlns:a="http://schemas.openxmlformats.org/drawingml/2006/main">
                  <a:graphicData uri="http://schemas.microsoft.com/office/word/2010/wordprocessingShape">
                    <wps:wsp>
                      <wps:cNvSpPr txBox="1"/>
                      <wps:spPr>
                        <a:xfrm>
                          <a:off x="0" y="0"/>
                          <a:ext cx="6332561" cy="3029803"/>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13A8D1C" w14:textId="1BF39B3B" w:rsidR="002F2C0A" w:rsidRPr="00FD1938" w:rsidRDefault="002F2C0A" w:rsidP="00F8327B">
                            <w:pPr>
                              <w:ind w:left="993" w:hanging="993"/>
                              <w:rPr>
                                <w:b/>
                              </w:rPr>
                            </w:pPr>
                            <w:r>
                              <w:rPr>
                                <w:b/>
                              </w:rPr>
                              <w:t>Вставка 1: Вдохновляющий опыт Уганды, накопленный в ходе реализации экспериментального проекта на</w:t>
                            </w:r>
                            <w:r w:rsidR="00F8327B">
                              <w:rPr>
                                <w:b/>
                                <w:lang w:val="en-US"/>
                              </w:rPr>
                              <w:t> </w:t>
                            </w:r>
                            <w:r>
                              <w:rPr>
                                <w:b/>
                              </w:rPr>
                              <w:t>страновом уровне</w:t>
                            </w:r>
                          </w:p>
                          <w:p w14:paraId="27897D05" w14:textId="77777777" w:rsidR="008264AA" w:rsidRDefault="002F2C0A" w:rsidP="00F8327B">
                            <w:pPr>
                              <w:jc w:val="both"/>
                            </w:pPr>
                            <w:r>
                              <w:t>Координацию национального процесса осуществлял Директорат по вопросам управления водными ресурсами (ДУВР) Министерства водных ресурсов и окружающей среды.</w:t>
                            </w:r>
                          </w:p>
                          <w:p w14:paraId="3F2BE531" w14:textId="169FA0E5" w:rsidR="008264AA" w:rsidRDefault="002F2C0A" w:rsidP="00F8327B">
                            <w:pPr>
                              <w:ind w:left="709" w:hanging="709"/>
                              <w:jc w:val="both"/>
                            </w:pPr>
                            <w:r>
                              <w:t>Шаг 1:</w:t>
                            </w:r>
                            <w:r w:rsidR="00F8327B" w:rsidRPr="00F8327B">
                              <w:tab/>
                            </w:r>
                            <w:r>
                              <w:t>была учреждена целевая группа с участием представителей целого ряда секторов и заинтересованных сторон.</w:t>
                            </w:r>
                          </w:p>
                          <w:p w14:paraId="4CF2C321" w14:textId="1F599409" w:rsidR="008264AA" w:rsidRDefault="002F2C0A" w:rsidP="00F8327B">
                            <w:pPr>
                              <w:ind w:left="709" w:hanging="709"/>
                              <w:jc w:val="both"/>
                            </w:pPr>
                            <w:r>
                              <w:t>Шаг 2:</w:t>
                            </w:r>
                            <w:r w:rsidR="00F8327B" w:rsidRPr="00F8327B">
                              <w:tab/>
                            </w:r>
                            <w:r w:rsidR="00D67253">
                              <w:t>исследовательский инструмент</w:t>
                            </w:r>
                            <w:r>
                              <w:t xml:space="preserve"> был заполнен рядом заинтересованных сторон в результате проведения множества официальных и неофициальных консультаций с использованием электронной почты, телефонной связи, а также посредством заполнения от руки.</w:t>
                            </w:r>
                          </w:p>
                          <w:p w14:paraId="378DE2B9" w14:textId="328DAB13" w:rsidR="008264AA" w:rsidRDefault="002F2C0A" w:rsidP="00F8327B">
                            <w:pPr>
                              <w:ind w:left="709" w:hanging="709"/>
                              <w:jc w:val="both"/>
                            </w:pPr>
                            <w:r>
                              <w:t>Шаг 3:</w:t>
                            </w:r>
                            <w:r w:rsidR="00F8327B" w:rsidRPr="00F8327B">
                              <w:tab/>
                            </w:r>
                            <w:r>
                              <w:t xml:space="preserve">результаты заполнения </w:t>
                            </w:r>
                            <w:r w:rsidR="00D67253">
                              <w:t>исследовательских инструментов</w:t>
                            </w:r>
                            <w:r>
                              <w:t xml:space="preserve"> различными сторонами, включая расхождения в ответах на отдельные вопросы, были сведены воедино и проанализированы целевой группой.</w:t>
                            </w:r>
                          </w:p>
                          <w:p w14:paraId="7757DFA3" w14:textId="572A47B5" w:rsidR="008264AA" w:rsidRDefault="002F2C0A" w:rsidP="00342C1F">
                            <w:pPr>
                              <w:ind w:left="709" w:hanging="709"/>
                              <w:jc w:val="both"/>
                            </w:pPr>
                            <w:r>
                              <w:t>Шаг 4:</w:t>
                            </w:r>
                            <w:r w:rsidR="00342C1F">
                              <w:tab/>
                            </w:r>
                            <w:r>
                              <w:t>в целях обсуждения результатов и достижения общего согласия в отношении окончательных ответов был проведен масштабный семинар-практикум с участием большого числа заинтересованных сторон.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EFC67C7" id="_x0000_t202" coordsize="21600,21600" o:spt="202" path="m,l,21600r21600,l21600,xe">
                <v:stroke joinstyle="miter"/>
                <v:path gradientshapeok="t" o:connecttype="rect"/>
              </v:shapetype>
              <v:shape id="Text Box 2" o:spid="_x0000_s1026" type="#_x0000_t202" style="width:498.65pt;height:238.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" filled="f" strokecolor="black [3213]">
                <v:textbox>
                  <w:txbxContent>
                    <w:p w14:paraId="113A8D1C" w14:textId="1BF39B3B" w:rsidR="002F2C0A" w:rsidRPr="00FD1938" w:rsidRDefault="002F2C0A" w:rsidP="00F8327B">
                      <w:pPr>
                        <w:ind w:left="993" w:hanging="993"/>
                        <w:rPr>
                          <w:b/>
                        </w:rPr>
                      </w:pPr>
                      <w:r>
                        <w:rPr>
                          <w:b/>
                        </w:rPr>
                        <w:t>Вставка 1: Вдохновляющий опыт Уганды, накопленный в ходе реализации экспериментального проекта на</w:t>
                      </w:r>
                      <w:r w:rsidR="00F8327B">
                        <w:rPr>
                          <w:b/>
                          <w:lang w:val="en-US"/>
                        </w:rPr>
                        <w:t> </w:t>
                      </w:r>
                      <w:r>
                        <w:rPr>
                          <w:b/>
                        </w:rPr>
                        <w:t>страновом уровне</w:t>
                      </w:r>
                    </w:p>
                    <w:p w14:paraId="27897D05" w14:textId="77777777" w:rsidR="008264AA" w:rsidRDefault="002F2C0A" w:rsidP="00F8327B">
                      <w:pPr>
                        <w:jc w:val="both"/>
                      </w:pPr>
                      <w:r>
                        <w:t>Координацию национального процесса осуществлял Директорат по вопросам управления водными ресурсами (ДУВР) Министерства водных ресурсов и окружающей среды.</w:t>
                      </w:r>
                    </w:p>
                    <w:p w14:paraId="3F2BE531" w14:textId="169FA0E5" w:rsidR="008264AA" w:rsidRDefault="002F2C0A" w:rsidP="00F8327B">
                      <w:pPr>
                        <w:ind w:left="709" w:hanging="709"/>
                        <w:jc w:val="both"/>
                      </w:pPr>
                      <w:r>
                        <w:t>Шаг 1:</w:t>
                      </w:r>
                      <w:r w:rsidR="00F8327B" w:rsidRPr="00F8327B">
                        <w:tab/>
                      </w:r>
                      <w:r>
                        <w:t>была учреждена целевая группа с участием представителей целого ряда секторов и заинтересованных сторон.</w:t>
                      </w:r>
                    </w:p>
                    <w:p w14:paraId="4CF2C321" w14:textId="1F599409" w:rsidR="008264AA" w:rsidRDefault="002F2C0A" w:rsidP="00F8327B">
                      <w:pPr>
                        <w:ind w:left="709" w:hanging="709"/>
                        <w:jc w:val="both"/>
                      </w:pPr>
                      <w:r>
                        <w:t>Шаг 2:</w:t>
                      </w:r>
                      <w:r w:rsidR="00F8327B" w:rsidRPr="00F8327B">
                        <w:tab/>
                      </w:r>
                      <w:r w:rsidR="00D67253">
                        <w:t>исследовательский инструмент</w:t>
                      </w:r>
                      <w:r>
                        <w:t xml:space="preserve"> был заполнен рядом заинтересованных сторон в результате проведения множества официальных и неофициальных консультаций с использованием электронной почты, телефонной связи, а также посредством заполнения от руки.</w:t>
                      </w:r>
                    </w:p>
                    <w:p w14:paraId="378DE2B9" w14:textId="328DAB13" w:rsidR="008264AA" w:rsidRDefault="002F2C0A" w:rsidP="00F8327B">
                      <w:pPr>
                        <w:ind w:left="709" w:hanging="709"/>
                        <w:jc w:val="both"/>
                      </w:pPr>
                      <w:r>
                        <w:t>Шаг 3:</w:t>
                      </w:r>
                      <w:r w:rsidR="00F8327B" w:rsidRPr="00F8327B">
                        <w:tab/>
                      </w:r>
                      <w:r>
                        <w:t xml:space="preserve">результаты заполнения </w:t>
                      </w:r>
                      <w:r w:rsidR="00D67253">
                        <w:t>исследовательских инструментов</w:t>
                      </w:r>
                      <w:r>
                        <w:t xml:space="preserve"> различными сторонами, включая расхождения в ответах на отдельные вопросы, были сведены воедино и проанализированы целевой группой.</w:t>
                      </w:r>
                    </w:p>
                    <w:p w14:paraId="7757DFA3" w14:textId="572A47B5" w:rsidR="008264AA" w:rsidRDefault="002F2C0A" w:rsidP="00342C1F">
                      <w:pPr>
                        <w:ind w:left="709" w:hanging="709"/>
                        <w:jc w:val="both"/>
                      </w:pPr>
                      <w:r>
                        <w:t>Шаг 4:</w:t>
                      </w:r>
                      <w:r w:rsidR="00342C1F">
                        <w:tab/>
                      </w:r>
                      <w:r>
                        <w:t>в целях обсуждения результатов и достижения общего согласия в отношении окончательных ответов был проведен масштабный семинар-практикум с участием большого числа заинтересованных сторон.</w:t>
                      </w:r>
                    </w:p>
                  </w:txbxContent>
                </v:textbox>
                <w10:anchorlock/>
              </v:shape>
            </w:pict>
          </mc:Fallback>
        </mc:AlternateContent>
      </w:r>
    </w:p>
    <w:p w14:paraId="50D094B6" w14:textId="3156BCF7" w:rsidR="00AC3EAC" w:rsidRPr="008264AA" w:rsidRDefault="00777A7D" w:rsidP="00F8327B">
      <w:pPr>
        <w:pStyle w:val="Heading1"/>
        <w:spacing w:before="240"/>
        <w:rPr>
          <w:spacing w:val="0"/>
        </w:rPr>
      </w:pPr>
      <w:r w:rsidRPr="008264AA">
        <w:rPr>
          <w:spacing w:val="0"/>
        </w:rPr>
        <w:t>Постановка целевых задач</w:t>
      </w:r>
    </w:p>
    <w:p w14:paraId="4C97F93F" w14:textId="77777777" w:rsidR="008264AA" w:rsidRDefault="00F8146D" w:rsidP="008264AA">
      <w:pPr>
        <w:jc w:val="both"/>
        <w:rPr>
          <w:sz w:val="22"/>
          <w:szCs w:val="22"/>
        </w:rPr>
      </w:pPr>
      <w:r w:rsidRPr="008264AA">
        <w:rPr>
          <w:sz w:val="22"/>
          <w:szCs w:val="22"/>
        </w:rPr>
        <w:t>Глобальная и вдохновляющая целевая задача по показателю 6.5.1 заключается в достижении «очень высокого» уровня внедрения (91–100 баллов) к 2030 году. Однако исходя из того, что для внедрения КУВР могут потребоваться десятилетия и что отправные точки, очередность задач и потенциал осуществления в разных странах неодинаковы, страны, возможно, пожелают установить свои собственные национальные задачи, руководствуясь глобальными пожеланиями, но принимая во внимание национальные условия (см. вставку 2).</w:t>
      </w:r>
    </w:p>
    <w:p w14:paraId="5D3461F3" w14:textId="6EB99517" w:rsidR="008264AA" w:rsidRDefault="00F8327B" w:rsidP="008264AA">
      <w:pPr>
        <w:jc w:val="both"/>
        <w:rPr>
          <w:sz w:val="22"/>
          <w:szCs w:val="22"/>
        </w:rPr>
      </w:pPr>
      <w:r w:rsidRPr="008264AA">
        <w:rPr>
          <w:noProof/>
          <w:sz w:val="22"/>
          <w:szCs w:val="22"/>
          <w:lang w:eastAsia="ru-RU" w:bidi="ar-SA"/>
        </w:rPr>
        <mc:AlternateContent>
          <mc:Choice Requires="wps">
            <w:drawing>
              <wp:inline distT="0" distB="0" distL="0" distR="0" wp14:anchorId="6099926F" wp14:editId="4EBD3D57">
                <wp:extent cx="6332220" cy="916940"/>
                <wp:effectExtent l="0" t="0" r="11430" b="11430"/>
                <wp:docPr id="3" name="Text Box 3"/>
                <wp:cNvGraphicFramePr/>
                <a:graphic xmlns:a="http://schemas.openxmlformats.org/drawingml/2006/main">
                  <a:graphicData uri="http://schemas.microsoft.com/office/word/2010/wordprocessingShape">
                    <wps:wsp>
                      <wps:cNvSpPr txBox="1"/>
                      <wps:spPr>
                        <a:xfrm>
                          <a:off x="0" y="0"/>
                          <a:ext cx="6332220" cy="916940"/>
                        </a:xfrm>
                        <a:prstGeom prst="rect">
                          <a:avLst/>
                        </a:prstGeom>
                        <a:noFill/>
                        <a:ln>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78CBEE31" w14:textId="77777777" w:rsidR="00F8327B" w:rsidRPr="00F013BF" w:rsidRDefault="00F8327B" w:rsidP="00F8327B">
                            <w:pPr>
                              <w:rPr>
                                <w:b/>
                              </w:rPr>
                            </w:pPr>
                            <w:r>
                              <w:rPr>
                                <w:b/>
                              </w:rPr>
                              <w:t xml:space="preserve">Вставка 2: </w:t>
                            </w:r>
                            <w:r>
                              <w:rPr>
                                <w:b/>
                              </w:rPr>
                              <w:t>Выдержка из резолюции 70/1 Генеральной Ассамблеи ООН, пункт 55.</w:t>
                            </w:r>
                          </w:p>
                          <w:p w14:paraId="427DC9F5" w14:textId="77777777" w:rsidR="00F8327B" w:rsidRDefault="00F8327B" w:rsidP="00F8327B">
                            <w:pPr>
                              <w:jc w:val="both"/>
                            </w:pPr>
                            <w:r>
                              <w:t>Цели и задачи в области устойчивого развития носят комплексный и неделимый характер, являются глобальными по своему характеру и универсально применимыми и при этом обеспечивают учет различий в национальных реалиях, возможностях и уровнях развития и уважение национальных стратегий и приоритетов. Задачи сформулированы в форме пожеланий глобального характера, при этом каждое правительство устанавливает свои собственные национальные задачи, руководствуясь глобальными пожеланиями, но принимая во внимание национальные условия. Каждое правительство также решает, как обеспечить учет этих глобальных задач в форме пожеланий в процессах национального планирования, мерах и стратегиях. Важно признавать наличие связи между устойчивым развитием и другими соответствующими процессами, протекающими в экономической, социальной и экологической областях.</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6099926F" id="Text Box 3" o:spid="_x0000_s1027" type="#_x0000_t202" style="width:498.6pt;height:7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" filled="f" strokecolor="black [3213]">
                <v:textbox style="mso-fit-shape-to-text:t">
                  <w:txbxContent>
                    <w:p w14:paraId="78CBEE31" w14:textId="77777777" w:rsidR="00F8327B" w:rsidRPr="00F013BF" w:rsidRDefault="00F8327B" w:rsidP="00F8327B">
                      <w:pPr>
                        <w:rPr>
                          <w:b/>
                        </w:rPr>
                      </w:pPr>
                      <w:r>
                        <w:rPr>
                          <w:b/>
                        </w:rPr>
                        <w:t>Вставка 2: Выдержка из резолюции 70/1 Генеральной Ассамблеи ООН, пункт 55.</w:t>
                      </w:r>
                    </w:p>
                    <w:p w14:paraId="427DC9F5" w14:textId="77777777" w:rsidR="00F8327B" w:rsidRDefault="00F8327B" w:rsidP="00F8327B">
                      <w:pPr>
                        <w:jc w:val="both"/>
                      </w:pPr>
                      <w:r>
                        <w:t>Цели и задачи в области устойчивого развития носят комплексный и неделимый характер, являются глобальными по своему характеру и универсально применимыми и при этом обеспечивают учет различий в национальных реалиях, возможностях и уровнях развития и уважение национальных стратегий и приоритетов. Задачи сформулированы в форме пожеланий глобального характера, при этом каждое правительство устанавливает свои собственные национальные задачи, руководствуясь глобальными пожеланиями, но принимая во внимание национальные условия. Каждое правительство также решает, как обеспечить учет этих глобальных задач в форме пожеланий в процессах национального планирования, мерах и стратегиях. Важно признавать наличие связи между устойчивым развитием и другими соответствующими процессами, протекающими в экономической, социальной и экологической областях.</w:t>
                      </w:r>
                    </w:p>
                  </w:txbxContent>
                </v:textbox>
                <w10:anchorlock/>
              </v:shape>
            </w:pict>
          </mc:Fallback>
        </mc:AlternateContent>
      </w:r>
      <w:r w:rsidR="00F8146D" w:rsidRPr="008264AA">
        <w:rPr>
          <w:sz w:val="22"/>
          <w:szCs w:val="22"/>
        </w:rPr>
        <w:t>Хотя постановка национальных целевых задач не является одним из требований процесса представления отчетности по итогам второго раунда сбора данных по показателю 6.5.1, это позволило бы облегчить и ускорить продвижение вперед по пути внедрения КУВР в ходе работы, направленной на решение целевой задачи 6.5 ЦУР. В рамках расширенных процессов планирования на национальном уровне можно установить целевые задачи в отношении общего балла по показателю (степень внедрения КУВР) и/или баллов по отдельно взятым вопросам. Целевые задачи могут быть установлены как на 2030 год, так и в виде конечных целевых задач на период после 2030 года и промежуточных целевых задач. В тех случаях, когда целевые задачи уже сформулированы, их можно пояснить в полях «Дальнейшие действия» после каждого вопроса и/или в Приложении С, посвященном всеохватывающим целевым задачам более общего характера.</w:t>
      </w:r>
    </w:p>
    <w:p w14:paraId="06F414BE" w14:textId="6B2DA0E8" w:rsidR="008264AA" w:rsidRDefault="00F8146D" w:rsidP="00F8327B">
      <w:pPr>
        <w:jc w:val="both"/>
        <w:rPr>
          <w:sz w:val="22"/>
          <w:szCs w:val="22"/>
        </w:rPr>
      </w:pPr>
      <w:r w:rsidRPr="008264AA">
        <w:rPr>
          <w:sz w:val="22"/>
          <w:szCs w:val="22"/>
        </w:rPr>
        <w:lastRenderedPageBreak/>
        <w:t xml:space="preserve">Одно из главных преимуществ этого </w:t>
      </w:r>
      <w:r w:rsidR="00D67253">
        <w:rPr>
          <w:sz w:val="22"/>
          <w:szCs w:val="22"/>
        </w:rPr>
        <w:t>исследовательского инструмента</w:t>
      </w:r>
      <w:r w:rsidRPr="008264AA">
        <w:rPr>
          <w:sz w:val="22"/>
          <w:szCs w:val="22"/>
        </w:rPr>
        <w:t xml:space="preserve"> для стран заключается в возможности дезагрегирования данных по компонентам и вопросам, что может быть использовано странами для предоставления быстрой оценки того, какие аспекты КУВР осуществляются успешно, а в отношении каких нужно приложить дополнительные усилия.</w:t>
      </w:r>
    </w:p>
    <w:p w14:paraId="2C1B581E" w14:textId="1658C962" w:rsidR="008264AA" w:rsidRDefault="00F8146D" w:rsidP="00F8327B">
      <w:pPr>
        <w:spacing w:after="60"/>
        <w:jc w:val="both"/>
        <w:rPr>
          <w:sz w:val="22"/>
          <w:szCs w:val="22"/>
        </w:rPr>
      </w:pPr>
      <w:r w:rsidRPr="008264AA">
        <w:rPr>
          <w:sz w:val="22"/>
          <w:szCs w:val="22"/>
        </w:rPr>
        <w:t xml:space="preserve">Исходя из «степени внедрения КУВР», </w:t>
      </w:r>
      <w:r w:rsidRPr="008264AA">
        <w:rPr>
          <w:sz w:val="22"/>
          <w:szCs w:val="22"/>
          <w:u w:val="single"/>
        </w:rPr>
        <w:t>общий балл</w:t>
      </w:r>
      <w:r w:rsidRPr="008264AA">
        <w:rPr>
          <w:sz w:val="22"/>
          <w:szCs w:val="22"/>
        </w:rPr>
        <w:t xml:space="preserve"> может интерпретироваться согласно нижеперечисленному. </w:t>
      </w:r>
      <w:r w:rsidRPr="008264AA">
        <w:rPr>
          <w:b/>
          <w:sz w:val="22"/>
          <w:szCs w:val="22"/>
        </w:rPr>
        <w:t xml:space="preserve">Более конкретная информация в отношении начисления баллов по каждому вопросу представлена в </w:t>
      </w:r>
      <w:r w:rsidR="00D67253">
        <w:rPr>
          <w:b/>
          <w:sz w:val="22"/>
          <w:szCs w:val="22"/>
        </w:rPr>
        <w:t>исследовательском инструменте</w:t>
      </w:r>
      <w:r w:rsidRPr="008264AA">
        <w:rPr>
          <w:b/>
          <w:bCs/>
          <w:sz w:val="22"/>
          <w:szCs w:val="22"/>
        </w:rPr>
        <w:t>.</w:t>
      </w:r>
    </w:p>
    <w:p w14:paraId="7D01B3D0" w14:textId="77777777" w:rsidR="008264AA" w:rsidRDefault="00F8146D" w:rsidP="00F8327B">
      <w:pPr>
        <w:pStyle w:val="ListParagraph"/>
        <w:numPr>
          <w:ilvl w:val="0"/>
          <w:numId w:val="12"/>
        </w:numPr>
        <w:spacing w:after="60"/>
        <w:contextualSpacing w:val="0"/>
        <w:rPr>
          <w:sz w:val="22"/>
          <w:szCs w:val="22"/>
        </w:rPr>
      </w:pPr>
      <w:r w:rsidRPr="008264AA">
        <w:rPr>
          <w:sz w:val="22"/>
          <w:szCs w:val="22"/>
        </w:rPr>
        <w:t>0–10: очень низкая: разработка элементов КУВР в целом не начата или застопорилась.</w:t>
      </w:r>
    </w:p>
    <w:p w14:paraId="7A8AB82D" w14:textId="2299E7F8" w:rsidR="008264AA" w:rsidRDefault="00F8146D" w:rsidP="00F8327B">
      <w:pPr>
        <w:pStyle w:val="ListParagraph"/>
        <w:numPr>
          <w:ilvl w:val="0"/>
          <w:numId w:val="12"/>
        </w:numPr>
        <w:spacing w:after="60"/>
        <w:contextualSpacing w:val="0"/>
        <w:rPr>
          <w:sz w:val="22"/>
          <w:szCs w:val="22"/>
        </w:rPr>
      </w:pPr>
      <w:r w:rsidRPr="008264AA">
        <w:rPr>
          <w:sz w:val="22"/>
          <w:szCs w:val="22"/>
        </w:rPr>
        <w:t xml:space="preserve">11–30: низкая: внедрение элементов КУВР в целом начато, но в ограниченном масштабе по стране и с потенциально низким уровнем </w:t>
      </w:r>
      <w:r w:rsidR="00D67253">
        <w:rPr>
          <w:sz w:val="22"/>
          <w:szCs w:val="22"/>
        </w:rPr>
        <w:t>вовлечен</w:t>
      </w:r>
      <w:r w:rsidRPr="008264AA">
        <w:rPr>
          <w:sz w:val="22"/>
          <w:szCs w:val="22"/>
        </w:rPr>
        <w:t>ия групп заинтересованных сторон.</w:t>
      </w:r>
    </w:p>
    <w:p w14:paraId="4516F57E" w14:textId="77777777" w:rsidR="008264AA" w:rsidRDefault="00F8146D" w:rsidP="00F8327B">
      <w:pPr>
        <w:pStyle w:val="ListParagraph"/>
        <w:numPr>
          <w:ilvl w:val="0"/>
          <w:numId w:val="12"/>
        </w:numPr>
        <w:spacing w:after="60"/>
        <w:contextualSpacing w:val="0"/>
        <w:rPr>
          <w:sz w:val="22"/>
          <w:szCs w:val="22"/>
        </w:rPr>
      </w:pPr>
      <w:r w:rsidRPr="008264AA">
        <w:rPr>
          <w:sz w:val="22"/>
          <w:szCs w:val="22"/>
        </w:rPr>
        <w:t>31–50: умеренно низкая: элементы КУВР в целом институционализированы и находятся в стадии внедрения.</w:t>
      </w:r>
    </w:p>
    <w:p w14:paraId="2A90AAF9" w14:textId="77777777" w:rsidR="008264AA" w:rsidRDefault="00F8146D" w:rsidP="00F8327B">
      <w:pPr>
        <w:pStyle w:val="ListParagraph"/>
        <w:numPr>
          <w:ilvl w:val="0"/>
          <w:numId w:val="12"/>
        </w:numPr>
        <w:spacing w:after="60"/>
        <w:contextualSpacing w:val="0"/>
        <w:rPr>
          <w:sz w:val="22"/>
          <w:szCs w:val="22"/>
        </w:rPr>
      </w:pPr>
      <w:r w:rsidRPr="008264AA">
        <w:rPr>
          <w:sz w:val="22"/>
          <w:szCs w:val="22"/>
        </w:rPr>
        <w:t>51–70: умеренно высокая: потенциал для внедрения элементов КУВР находится в целом на надлежащем уровне, и эти элементы, как правило, внедряются в рамках долгосрочных программ.</w:t>
      </w:r>
    </w:p>
    <w:p w14:paraId="7B68EB04" w14:textId="77777777" w:rsidR="008264AA" w:rsidRDefault="00F8146D" w:rsidP="00F8327B">
      <w:pPr>
        <w:pStyle w:val="ListParagraph"/>
        <w:numPr>
          <w:ilvl w:val="0"/>
          <w:numId w:val="12"/>
        </w:numPr>
        <w:spacing w:after="60"/>
        <w:contextualSpacing w:val="0"/>
        <w:rPr>
          <w:sz w:val="22"/>
          <w:szCs w:val="22"/>
        </w:rPr>
      </w:pPr>
      <w:r w:rsidRPr="008264AA">
        <w:rPr>
          <w:sz w:val="22"/>
          <w:szCs w:val="22"/>
        </w:rPr>
        <w:t>71–90: высокая: задачи, поставленные в планах и программах по КУВР, в целом выполняются, а географическое покрытие и уровень участия заинтересованных сторон в целом хорошие.</w:t>
      </w:r>
    </w:p>
    <w:p w14:paraId="2005E0BC" w14:textId="77777777" w:rsidR="008264AA" w:rsidRDefault="00F8146D" w:rsidP="008264AA">
      <w:pPr>
        <w:pStyle w:val="ListParagraph"/>
        <w:numPr>
          <w:ilvl w:val="0"/>
          <w:numId w:val="12"/>
        </w:numPr>
        <w:contextualSpacing w:val="0"/>
        <w:rPr>
          <w:sz w:val="22"/>
          <w:szCs w:val="22"/>
        </w:rPr>
      </w:pPr>
      <w:r w:rsidRPr="008264AA">
        <w:rPr>
          <w:sz w:val="22"/>
          <w:szCs w:val="22"/>
        </w:rPr>
        <w:t>91–100: очень высокая: подавляющее большинство элементов КУВР внедрено в полном объеме, задачи последовательно выполнены, а планы и программы периодически оцениваются и пересматриваются.</w:t>
      </w:r>
    </w:p>
    <w:p w14:paraId="0D4E81F1" w14:textId="466AB2E7" w:rsidR="007D6DEA" w:rsidRPr="008264AA" w:rsidRDefault="007D6DEA" w:rsidP="008264AA">
      <w:pPr>
        <w:pStyle w:val="Heading1"/>
        <w:rPr>
          <w:spacing w:val="0"/>
        </w:rPr>
      </w:pPr>
      <w:r w:rsidRPr="008264AA">
        <w:rPr>
          <w:spacing w:val="0"/>
        </w:rPr>
        <w:t xml:space="preserve">Использование </w:t>
      </w:r>
      <w:r w:rsidR="00D67253">
        <w:rPr>
          <w:spacing w:val="0"/>
        </w:rPr>
        <w:t>исследовательского инструмента</w:t>
      </w:r>
      <w:r w:rsidRPr="008264AA">
        <w:rPr>
          <w:spacing w:val="0"/>
        </w:rPr>
        <w:t xml:space="preserve"> в национальном планировании</w:t>
      </w:r>
    </w:p>
    <w:p w14:paraId="3CBF9866" w14:textId="77777777" w:rsidR="007D6DEA" w:rsidRPr="008264AA" w:rsidRDefault="007D6DEA" w:rsidP="008264AA">
      <w:pPr>
        <w:jc w:val="both"/>
        <w:rPr>
          <w:rFonts w:eastAsia="Times New Roman" w:cs="Times New Roman"/>
          <w:b/>
          <w:sz w:val="22"/>
          <w:szCs w:val="22"/>
        </w:rPr>
      </w:pPr>
      <w:r w:rsidRPr="008264AA">
        <w:rPr>
          <w:b/>
          <w:sz w:val="22"/>
          <w:szCs w:val="22"/>
        </w:rPr>
        <w:t>На национальном уровне</w:t>
      </w:r>
    </w:p>
    <w:p w14:paraId="2A479BFD" w14:textId="64B1FC1A" w:rsidR="008264AA" w:rsidRDefault="007D6DEA" w:rsidP="008264AA">
      <w:pPr>
        <w:jc w:val="both"/>
        <w:rPr>
          <w:sz w:val="22"/>
          <w:szCs w:val="22"/>
        </w:rPr>
      </w:pPr>
      <w:r w:rsidRPr="008264AA">
        <w:rPr>
          <w:sz w:val="22"/>
          <w:szCs w:val="22"/>
        </w:rPr>
        <w:t xml:space="preserve">Процесс отчетности открывает перед странами возможность проводить систематический обзор механизмов общего руководства, имеющих отношение к управлению водными ресурсами на всех уровнях. Методология заполнения </w:t>
      </w:r>
      <w:r w:rsidR="00D67253">
        <w:rPr>
          <w:sz w:val="22"/>
          <w:szCs w:val="22"/>
        </w:rPr>
        <w:t>исследовательского инструмента</w:t>
      </w:r>
      <w:r w:rsidRPr="008264AA">
        <w:rPr>
          <w:sz w:val="22"/>
          <w:szCs w:val="22"/>
        </w:rPr>
        <w:t xml:space="preserve"> основана на том, что такой анализ позволяет выявить не только пробелы в действующих договоренностях, но и актуальные проблемы и успехи в деле осуществления этих договоренностей.</w:t>
      </w:r>
    </w:p>
    <w:p w14:paraId="2D6D8822" w14:textId="1C8B6252" w:rsidR="007D6DEA" w:rsidRPr="008264AA" w:rsidRDefault="007D6DEA" w:rsidP="008264AA">
      <w:pPr>
        <w:jc w:val="both"/>
        <w:rPr>
          <w:rFonts w:eastAsia="Times New Roman" w:cs="Times New Roman"/>
          <w:sz w:val="22"/>
          <w:szCs w:val="22"/>
        </w:rPr>
      </w:pPr>
      <w:r w:rsidRPr="008264AA">
        <w:rPr>
          <w:sz w:val="22"/>
          <w:szCs w:val="22"/>
        </w:rPr>
        <w:t>Если подготовка отчета представляет собой консультативный процесс с участием широкого круга заинтересованных сторон, это позволяет оказать этим заинтересованным сторонам помощь в достижении общего понимания существующих проблем, требующих своего решения, а также открывающихся возможностей в области управления водными ресурсами.</w:t>
      </w:r>
    </w:p>
    <w:p w14:paraId="35C79461" w14:textId="6D4BDFB7" w:rsidR="008264AA" w:rsidRDefault="007D6DEA" w:rsidP="008264AA">
      <w:pPr>
        <w:jc w:val="both"/>
        <w:rPr>
          <w:sz w:val="22"/>
          <w:szCs w:val="22"/>
        </w:rPr>
      </w:pPr>
      <w:r w:rsidRPr="008264AA">
        <w:rPr>
          <w:sz w:val="22"/>
          <w:szCs w:val="22"/>
        </w:rPr>
        <w:t xml:space="preserve">Заполненный </w:t>
      </w:r>
      <w:r w:rsidR="00D67253">
        <w:rPr>
          <w:sz w:val="22"/>
          <w:szCs w:val="22"/>
        </w:rPr>
        <w:t>исследовательский инструмент</w:t>
      </w:r>
      <w:r w:rsidRPr="008264AA">
        <w:rPr>
          <w:sz w:val="22"/>
          <w:szCs w:val="22"/>
        </w:rPr>
        <w:t xml:space="preserve"> и работа по его заполнению могут, таким образом, стать полезным вкладом в национальные процессы планирования, призванные обеспечить дальнейшее совершенствование системы управления водными ресурсами посредством сбалансированного решения первоочередных социальных, экономических и природоохранных задач.</w:t>
      </w:r>
    </w:p>
    <w:p w14:paraId="7EB82975" w14:textId="77777777" w:rsidR="008264AA" w:rsidRDefault="007D6DEA" w:rsidP="008264AA">
      <w:pPr>
        <w:jc w:val="both"/>
        <w:rPr>
          <w:sz w:val="22"/>
          <w:szCs w:val="22"/>
        </w:rPr>
      </w:pPr>
      <w:r w:rsidRPr="008264AA">
        <w:rPr>
          <w:sz w:val="22"/>
          <w:szCs w:val="22"/>
        </w:rPr>
        <w:t xml:space="preserve">Страны могут рассмотреть возможность встраивания процессов подготовки отчетности, рассмотренных в настоящем документе, в национальные процессы планирования. Это может, к примеру, предусматривать объединение семинаров-практикумов, с тем чтобы на них рассматривались вопросы не только оценки текущего положения дел, но и подготовки соответствующей отчетности, а также использовалась возможность проведения первоначального обсуждения поэтапных планов действий по </w:t>
      </w:r>
      <w:r w:rsidRPr="008264AA">
        <w:rPr>
          <w:sz w:val="22"/>
          <w:szCs w:val="22"/>
        </w:rPr>
        <w:lastRenderedPageBreak/>
        <w:t>дальнейшему управлению водными ресурсами, их освоению и использованию. Эти процессы могут либо внести свой вклад в текущую деятельность национального уровня, либо стать объектами пристального внимания при осуществлении национальных процессов в тех странах, которые не располагают устоявшимися системами мониторинга, анализа полученной информации и планирования.</w:t>
      </w:r>
    </w:p>
    <w:p w14:paraId="40D94CAD" w14:textId="44940CB4" w:rsidR="007D6DEA" w:rsidRPr="008264AA" w:rsidRDefault="007D6DEA" w:rsidP="008264AA">
      <w:pPr>
        <w:jc w:val="both"/>
        <w:rPr>
          <w:rFonts w:eastAsia="Times New Roman" w:cs="Times New Roman"/>
          <w:b/>
          <w:sz w:val="22"/>
          <w:szCs w:val="22"/>
        </w:rPr>
      </w:pPr>
      <w:r w:rsidRPr="008264AA">
        <w:rPr>
          <w:b/>
          <w:sz w:val="22"/>
          <w:szCs w:val="22"/>
        </w:rPr>
        <w:t>На региональном уровне</w:t>
      </w:r>
    </w:p>
    <w:p w14:paraId="6B5F55F2" w14:textId="1D2D6799" w:rsidR="000A17C6" w:rsidRPr="008264AA" w:rsidRDefault="007D6DEA" w:rsidP="00F8327B">
      <w:pPr>
        <w:spacing w:after="240"/>
        <w:rPr>
          <w:rFonts w:eastAsia="Times New Roman" w:cs="Times New Roman"/>
          <w:sz w:val="22"/>
          <w:szCs w:val="22"/>
        </w:rPr>
      </w:pPr>
      <w:r w:rsidRPr="008264AA">
        <w:rPr>
          <w:sz w:val="22"/>
          <w:szCs w:val="22"/>
        </w:rPr>
        <w:t>Программа ООН по окружающей среде открыта для сотрудничества с региональными органами в области совместного проведения региональных оценок и разработки информационных продуктов, которые могут способствовать дальнейшему внедрению КУВР в каждом регионе. Это может быть связано с оказанием содействия обмену примерами надлежащей практики в пределах конкретного региона.</w:t>
      </w:r>
    </w:p>
    <w:p w14:paraId="439E471D" w14:textId="6BE9AC4B" w:rsidR="00CD75C4" w:rsidRPr="008264AA" w:rsidRDefault="00CD75C4" w:rsidP="008264AA">
      <w:pPr>
        <w:pStyle w:val="Heading1"/>
        <w:rPr>
          <w:spacing w:val="0"/>
        </w:rPr>
      </w:pPr>
      <w:r w:rsidRPr="008264AA">
        <w:rPr>
          <w:spacing w:val="0"/>
        </w:rPr>
        <w:t xml:space="preserve">Отличия от </w:t>
      </w:r>
      <w:r w:rsidR="00D67253">
        <w:rPr>
          <w:spacing w:val="0"/>
        </w:rPr>
        <w:t>исследовательского инструмента</w:t>
      </w:r>
      <w:r w:rsidRPr="008264AA">
        <w:rPr>
          <w:spacing w:val="0"/>
        </w:rPr>
        <w:t xml:space="preserve"> по базовому уровню</w:t>
      </w:r>
    </w:p>
    <w:p w14:paraId="082757B2" w14:textId="3CA8A182" w:rsidR="008264AA" w:rsidRDefault="00CD75C4" w:rsidP="008264AA">
      <w:pPr>
        <w:pStyle w:val="ListParagraph"/>
        <w:ind w:left="0"/>
        <w:contextualSpacing w:val="0"/>
        <w:jc w:val="both"/>
        <w:rPr>
          <w:color w:val="000000"/>
          <w:sz w:val="22"/>
          <w:szCs w:val="22"/>
        </w:rPr>
      </w:pPr>
      <w:r w:rsidRPr="008264AA">
        <w:rPr>
          <w:color w:val="000000"/>
          <w:sz w:val="22"/>
          <w:szCs w:val="22"/>
        </w:rPr>
        <w:t xml:space="preserve">С тем чтобы надежно отслеживать прогресс в течение всего периода реализации ЦУР, важно использовать последовательный подход к подготовке и представлению отчетности. Соответственно, </w:t>
      </w:r>
      <w:r w:rsidR="00D67253">
        <w:rPr>
          <w:color w:val="000000"/>
          <w:sz w:val="22"/>
          <w:szCs w:val="22"/>
        </w:rPr>
        <w:t>исследовательский инструмент</w:t>
      </w:r>
      <w:r w:rsidRPr="008264AA">
        <w:rPr>
          <w:color w:val="000000"/>
          <w:sz w:val="22"/>
          <w:szCs w:val="22"/>
        </w:rPr>
        <w:t xml:space="preserve">, предназначенный для использования в ходе второго раунда подготовки отчетности, в целом повторяет </w:t>
      </w:r>
      <w:r w:rsidR="00D67253">
        <w:rPr>
          <w:color w:val="000000"/>
          <w:sz w:val="22"/>
          <w:szCs w:val="22"/>
        </w:rPr>
        <w:t>исследовательский инструмент</w:t>
      </w:r>
      <w:r w:rsidRPr="008264AA">
        <w:rPr>
          <w:color w:val="000000"/>
          <w:sz w:val="22"/>
          <w:szCs w:val="22"/>
        </w:rPr>
        <w:t xml:space="preserve"> для подготовки отчетности по базовому уровню, который рассылался в 2017/2018 году. Тем не менее по завершении обзорного периода в 2019 году в </w:t>
      </w:r>
      <w:r w:rsidR="00D67253">
        <w:rPr>
          <w:color w:val="000000"/>
          <w:sz w:val="22"/>
          <w:szCs w:val="22"/>
        </w:rPr>
        <w:t>исследовательский инструмент</w:t>
      </w:r>
      <w:r w:rsidRPr="008264AA">
        <w:rPr>
          <w:color w:val="000000"/>
          <w:sz w:val="22"/>
          <w:szCs w:val="22"/>
        </w:rPr>
        <w:t xml:space="preserve"> были внесены незначительные поправки, призванные повысить его четкость и полезность для стран</w:t>
      </w:r>
      <w:r w:rsidRPr="008264AA">
        <w:rPr>
          <w:rStyle w:val="FootnoteReference"/>
          <w:color w:val="000000"/>
          <w:sz w:val="22"/>
          <w:szCs w:val="22"/>
          <w:lang w:val="en-GB"/>
        </w:rPr>
        <w:footnoteReference w:id="1"/>
      </w:r>
      <w:r w:rsidRPr="008264AA">
        <w:rPr>
          <w:color w:val="000000"/>
          <w:sz w:val="22"/>
          <w:szCs w:val="22"/>
        </w:rPr>
        <w:t>.</w:t>
      </w:r>
    </w:p>
    <w:p w14:paraId="688B3CA4" w14:textId="7A1B660F" w:rsidR="00CD75C4" w:rsidRPr="008264AA" w:rsidRDefault="00CD75C4" w:rsidP="008264AA">
      <w:pPr>
        <w:pStyle w:val="ListParagraph"/>
        <w:ind w:left="0"/>
        <w:contextualSpacing w:val="0"/>
        <w:jc w:val="both"/>
        <w:rPr>
          <w:color w:val="000000"/>
          <w:sz w:val="22"/>
          <w:szCs w:val="22"/>
        </w:rPr>
      </w:pPr>
      <w:r w:rsidRPr="008264AA">
        <w:rPr>
          <w:color w:val="000000"/>
          <w:sz w:val="22"/>
          <w:szCs w:val="22"/>
        </w:rPr>
        <w:t xml:space="preserve">Общее число вопросов осталось неизменным (33). Основные изменения в вопросах показаны в следующей таблице. </w:t>
      </w:r>
    </w:p>
    <w:tbl>
      <w:tblPr>
        <w:tblStyle w:val="TableGrid"/>
        <w:tblW w:w="10458" w:type="dxa"/>
        <w:tblInd w:w="-2" w:type="dxa"/>
        <w:tblLook w:val="04A0" w:firstRow="1" w:lastRow="0" w:firstColumn="1" w:lastColumn="0" w:noHBand="0" w:noVBand="1"/>
      </w:tblPr>
      <w:tblGrid>
        <w:gridCol w:w="2945"/>
        <w:gridCol w:w="7513"/>
      </w:tblGrid>
      <w:tr w:rsidR="0058164E" w:rsidRPr="008264AA" w14:paraId="66B4ADA7" w14:textId="77777777" w:rsidTr="00805E97">
        <w:tc>
          <w:tcPr>
            <w:tcW w:w="2945" w:type="dxa"/>
          </w:tcPr>
          <w:p w14:paraId="40A2427C" w14:textId="77777777" w:rsidR="00CD75C4" w:rsidRPr="008264AA" w:rsidRDefault="00CD75C4" w:rsidP="004E4013">
            <w:pPr>
              <w:pStyle w:val="ListParagraph"/>
              <w:spacing w:before="60" w:after="60" w:line="260" w:lineRule="exact"/>
              <w:ind w:left="0"/>
              <w:contextualSpacing w:val="0"/>
              <w:rPr>
                <w:b/>
                <w:color w:val="000000"/>
                <w:sz w:val="22"/>
                <w:szCs w:val="22"/>
              </w:rPr>
            </w:pPr>
            <w:r w:rsidRPr="008264AA">
              <w:rPr>
                <w:b/>
                <w:color w:val="000000"/>
                <w:sz w:val="22"/>
                <w:szCs w:val="22"/>
              </w:rPr>
              <w:t>Базовый уровень</w:t>
            </w:r>
          </w:p>
        </w:tc>
        <w:tc>
          <w:tcPr>
            <w:tcW w:w="7513" w:type="dxa"/>
          </w:tcPr>
          <w:p w14:paraId="2BDD5FE5" w14:textId="77777777" w:rsidR="00CD75C4" w:rsidRPr="008264AA" w:rsidRDefault="00CD75C4" w:rsidP="004E4013">
            <w:pPr>
              <w:pStyle w:val="ListParagraph"/>
              <w:spacing w:before="60" w:after="60" w:line="260" w:lineRule="exact"/>
              <w:ind w:left="0"/>
              <w:contextualSpacing w:val="0"/>
              <w:rPr>
                <w:b/>
                <w:color w:val="000000"/>
                <w:sz w:val="22"/>
                <w:szCs w:val="22"/>
              </w:rPr>
            </w:pPr>
            <w:r w:rsidRPr="008264AA">
              <w:rPr>
                <w:b/>
                <w:color w:val="000000"/>
                <w:sz w:val="22"/>
                <w:szCs w:val="22"/>
              </w:rPr>
              <w:t>Второй раунд</w:t>
            </w:r>
          </w:p>
        </w:tc>
      </w:tr>
      <w:tr w:rsidR="0058164E" w:rsidRPr="008264AA" w14:paraId="3FC550BE" w14:textId="77777777" w:rsidTr="00805E97">
        <w:tc>
          <w:tcPr>
            <w:tcW w:w="2945" w:type="dxa"/>
          </w:tcPr>
          <w:p w14:paraId="3C76DB3A" w14:textId="77777777" w:rsidR="00CD75C4" w:rsidRPr="008264AA" w:rsidRDefault="00CD75C4" w:rsidP="004E4013">
            <w:pPr>
              <w:pStyle w:val="ListParagraph"/>
              <w:spacing w:before="60" w:after="60" w:line="260" w:lineRule="exact"/>
              <w:ind w:left="0"/>
              <w:contextualSpacing w:val="0"/>
              <w:rPr>
                <w:color w:val="000000"/>
                <w:sz w:val="22"/>
                <w:szCs w:val="22"/>
              </w:rPr>
            </w:pPr>
            <w:r w:rsidRPr="008264AA">
              <w:rPr>
                <w:color w:val="000000"/>
                <w:sz w:val="22"/>
                <w:szCs w:val="22"/>
              </w:rPr>
              <w:t xml:space="preserve">Вопросы 1.2d и 2.2f: субнациональные законы и учреждения соответственно только для федеративных государств. </w:t>
            </w:r>
          </w:p>
        </w:tc>
        <w:tc>
          <w:tcPr>
            <w:tcW w:w="7513" w:type="dxa"/>
          </w:tcPr>
          <w:p w14:paraId="36C507B4" w14:textId="77777777" w:rsidR="00CD75C4" w:rsidRPr="008264AA" w:rsidRDefault="00CD75C4" w:rsidP="004E4013">
            <w:pPr>
              <w:pStyle w:val="ListParagraph"/>
              <w:spacing w:before="60" w:after="60" w:line="260" w:lineRule="exact"/>
              <w:ind w:left="0"/>
              <w:contextualSpacing w:val="0"/>
              <w:rPr>
                <w:color w:val="000000"/>
                <w:sz w:val="22"/>
                <w:szCs w:val="22"/>
              </w:rPr>
            </w:pPr>
            <w:r w:rsidRPr="008264AA">
              <w:rPr>
                <w:color w:val="000000"/>
                <w:sz w:val="22"/>
                <w:szCs w:val="22"/>
              </w:rPr>
              <w:t xml:space="preserve">Пересмотренные вопросы 1.2d и 2.2f открыты для заполнения всеми странами и являются констатацией того, что во многих странах действуют субнациональные нормативно-правовые акты и уполномоченные органы, даже если эти страны не являются федеративными государствами. </w:t>
            </w:r>
          </w:p>
        </w:tc>
      </w:tr>
      <w:tr w:rsidR="0058164E" w:rsidRPr="008264AA" w14:paraId="639EC641" w14:textId="77777777" w:rsidTr="00805E97">
        <w:trPr>
          <w:trHeight w:val="758"/>
        </w:trPr>
        <w:tc>
          <w:tcPr>
            <w:tcW w:w="2945" w:type="dxa"/>
          </w:tcPr>
          <w:p w14:paraId="0FB76663" w14:textId="4F3C42FA" w:rsidR="00CD75C4" w:rsidRPr="008264AA" w:rsidRDefault="00CD75C4" w:rsidP="004E4013">
            <w:pPr>
              <w:pStyle w:val="ListParagraph"/>
              <w:spacing w:before="60" w:after="60" w:line="260" w:lineRule="exact"/>
              <w:ind w:left="0"/>
              <w:contextualSpacing w:val="0"/>
              <w:rPr>
                <w:color w:val="000000"/>
                <w:sz w:val="22"/>
                <w:szCs w:val="22"/>
              </w:rPr>
            </w:pPr>
            <w:r w:rsidRPr="008264AA">
              <w:rPr>
                <w:color w:val="000000"/>
                <w:sz w:val="22"/>
                <w:szCs w:val="22"/>
              </w:rPr>
              <w:t>Вопросы 2.1e, 2.2c и 2.2d: учет</w:t>
            </w:r>
            <w:r w:rsidR="00B87E92">
              <w:rPr>
                <w:color w:val="000000"/>
                <w:sz w:val="22"/>
                <w:szCs w:val="22"/>
                <w:lang w:val="en-US"/>
              </w:rPr>
              <w:t> </w:t>
            </w:r>
            <w:r w:rsidRPr="008264AA">
              <w:rPr>
                <w:color w:val="000000"/>
                <w:sz w:val="22"/>
                <w:szCs w:val="22"/>
              </w:rPr>
              <w:t>гендерных аспектов на</w:t>
            </w:r>
            <w:r w:rsidR="00B87E92">
              <w:rPr>
                <w:color w:val="000000"/>
                <w:sz w:val="22"/>
                <w:szCs w:val="22"/>
                <w:lang w:val="en-US"/>
              </w:rPr>
              <w:t> </w:t>
            </w:r>
            <w:r w:rsidRPr="008264AA">
              <w:rPr>
                <w:color w:val="000000"/>
                <w:sz w:val="22"/>
                <w:szCs w:val="22"/>
              </w:rPr>
              <w:t>национальном, субнациональном и трансграничном уровнях.</w:t>
            </w:r>
          </w:p>
        </w:tc>
        <w:tc>
          <w:tcPr>
            <w:tcW w:w="7513" w:type="dxa"/>
          </w:tcPr>
          <w:p w14:paraId="09DFA3E2" w14:textId="77777777" w:rsidR="00CD75C4" w:rsidRPr="008264AA" w:rsidRDefault="00CD75C4" w:rsidP="004E4013">
            <w:pPr>
              <w:pStyle w:val="ListParagraph"/>
              <w:spacing w:before="60" w:after="60" w:line="260" w:lineRule="exact"/>
              <w:ind w:left="0"/>
              <w:contextualSpacing w:val="0"/>
              <w:rPr>
                <w:color w:val="000000"/>
                <w:sz w:val="22"/>
                <w:szCs w:val="22"/>
              </w:rPr>
            </w:pPr>
            <w:r w:rsidRPr="008264AA">
              <w:rPr>
                <w:color w:val="000000"/>
                <w:sz w:val="22"/>
                <w:szCs w:val="22"/>
              </w:rPr>
              <w:t>Эти три вопроса сведены воедино в вопросе 2.2d. На этапе определения базовых уровней многие страны указывали в отчетности одни и те же или примерно равные баллы для каждого из этих уровней, поэтому наличие трех вопросов не способствовало получению значимой информации и не представляло какой-либо ценности. Сведение этих трех вопросов воедино позволило освободить место для двух дополнительных вопросов (см. ниже).</w:t>
            </w:r>
          </w:p>
        </w:tc>
      </w:tr>
      <w:tr w:rsidR="0058164E" w:rsidRPr="008264AA" w14:paraId="30B91035" w14:textId="77777777" w:rsidTr="00805E97">
        <w:tc>
          <w:tcPr>
            <w:tcW w:w="2945" w:type="dxa"/>
          </w:tcPr>
          <w:p w14:paraId="5D288B72" w14:textId="77777777" w:rsidR="00CD75C4" w:rsidRPr="008264AA" w:rsidRDefault="00CD75C4" w:rsidP="004E4013">
            <w:pPr>
              <w:pStyle w:val="ListParagraph"/>
              <w:spacing w:before="60" w:after="60" w:line="260" w:lineRule="exact"/>
              <w:ind w:left="0"/>
              <w:contextualSpacing w:val="0"/>
              <w:rPr>
                <w:color w:val="000000"/>
                <w:sz w:val="22"/>
                <w:szCs w:val="22"/>
              </w:rPr>
            </w:pPr>
            <w:r w:rsidRPr="008264AA">
              <w:rPr>
                <w:color w:val="000000"/>
                <w:sz w:val="22"/>
                <w:szCs w:val="22"/>
              </w:rPr>
              <w:t>–</w:t>
            </w:r>
          </w:p>
        </w:tc>
        <w:tc>
          <w:tcPr>
            <w:tcW w:w="7513" w:type="dxa"/>
          </w:tcPr>
          <w:p w14:paraId="777A7A77" w14:textId="77777777" w:rsidR="00CD75C4" w:rsidRPr="008264AA" w:rsidRDefault="00CD75C4" w:rsidP="004E4013">
            <w:pPr>
              <w:pStyle w:val="ListParagraph"/>
              <w:spacing w:before="60" w:after="60" w:line="260" w:lineRule="exact"/>
              <w:ind w:left="0"/>
              <w:contextualSpacing w:val="0"/>
              <w:rPr>
                <w:color w:val="000000"/>
                <w:sz w:val="22"/>
                <w:szCs w:val="22"/>
              </w:rPr>
            </w:pPr>
            <w:r w:rsidRPr="008264AA">
              <w:rPr>
                <w:color w:val="000000"/>
                <w:sz w:val="22"/>
                <w:szCs w:val="22"/>
              </w:rPr>
              <w:t>Новый вопрос 2.2d по уязвимым группам населения. Этот вопрос призван отразить один из элементов участия заинтересованных сторон, который имеет важное значение в контексте призыва «никого не забыть» — одного из ключевых принципов Повестки дня на период до 2030 года.</w:t>
            </w:r>
          </w:p>
        </w:tc>
      </w:tr>
      <w:tr w:rsidR="0058164E" w:rsidRPr="008264AA" w14:paraId="14F403CE" w14:textId="77777777" w:rsidTr="00805E97">
        <w:tc>
          <w:tcPr>
            <w:tcW w:w="2945" w:type="dxa"/>
          </w:tcPr>
          <w:p w14:paraId="46AF8729" w14:textId="77777777" w:rsidR="00CD75C4" w:rsidRPr="008264AA" w:rsidRDefault="00CD75C4" w:rsidP="004E4013">
            <w:pPr>
              <w:pStyle w:val="ListParagraph"/>
              <w:spacing w:before="60" w:after="60" w:line="260" w:lineRule="exact"/>
              <w:ind w:left="0"/>
              <w:contextualSpacing w:val="0"/>
              <w:rPr>
                <w:color w:val="000000"/>
                <w:sz w:val="22"/>
                <w:szCs w:val="22"/>
              </w:rPr>
            </w:pPr>
            <w:r w:rsidRPr="008264AA">
              <w:rPr>
                <w:color w:val="000000"/>
                <w:sz w:val="22"/>
                <w:szCs w:val="22"/>
              </w:rPr>
              <w:t>–</w:t>
            </w:r>
          </w:p>
        </w:tc>
        <w:tc>
          <w:tcPr>
            <w:tcW w:w="7513" w:type="dxa"/>
          </w:tcPr>
          <w:p w14:paraId="56E11BCA" w14:textId="77777777" w:rsidR="00CD75C4" w:rsidRPr="008264AA" w:rsidRDefault="00CD75C4" w:rsidP="004E4013">
            <w:pPr>
              <w:pStyle w:val="ListParagraph"/>
              <w:spacing w:before="60" w:after="60" w:line="260" w:lineRule="exact"/>
              <w:ind w:left="0"/>
              <w:contextualSpacing w:val="0"/>
              <w:rPr>
                <w:color w:val="000000"/>
                <w:sz w:val="22"/>
                <w:szCs w:val="22"/>
              </w:rPr>
            </w:pPr>
            <w:r w:rsidRPr="008264AA">
              <w:rPr>
                <w:color w:val="000000"/>
                <w:sz w:val="22"/>
                <w:szCs w:val="22"/>
              </w:rPr>
              <w:t>Новый вопрос 4.2d по бюджетам внедрения элементов КУВР, принимаемым на субнациональным или бассейновом уровне, призван отразить важное значение обеспечения наличия финансирования на уровнях, которые по большей части относятся к оперативной деятельности.</w:t>
            </w:r>
          </w:p>
        </w:tc>
      </w:tr>
    </w:tbl>
    <w:p w14:paraId="2C7C1D37" w14:textId="77777777" w:rsidR="008264AA" w:rsidRDefault="00CD75C4" w:rsidP="008264AA">
      <w:pPr>
        <w:pStyle w:val="ListParagraph"/>
        <w:spacing w:before="120"/>
        <w:ind w:left="0"/>
        <w:contextualSpacing w:val="0"/>
        <w:jc w:val="both"/>
        <w:rPr>
          <w:color w:val="000000"/>
          <w:sz w:val="22"/>
          <w:szCs w:val="22"/>
        </w:rPr>
      </w:pPr>
      <w:r w:rsidRPr="008264AA">
        <w:rPr>
          <w:color w:val="000000"/>
          <w:sz w:val="22"/>
          <w:szCs w:val="22"/>
        </w:rPr>
        <w:lastRenderedPageBreak/>
        <w:t>В целях повышения четкости формулировок в ряд вопросов и описаний пороговых показателей, а также подстрочных примечаний были внесены незначительные поправки.</w:t>
      </w:r>
    </w:p>
    <w:p w14:paraId="48F8CD23" w14:textId="4E7A0831" w:rsidR="00CD75C4" w:rsidRPr="008264AA" w:rsidRDefault="00CD75C4" w:rsidP="008264AA">
      <w:pPr>
        <w:pStyle w:val="ListParagraph"/>
        <w:ind w:left="0"/>
        <w:contextualSpacing w:val="0"/>
        <w:jc w:val="both"/>
        <w:rPr>
          <w:color w:val="000000"/>
          <w:sz w:val="22"/>
          <w:szCs w:val="22"/>
        </w:rPr>
      </w:pPr>
      <w:r w:rsidRPr="008264AA">
        <w:rPr>
          <w:color w:val="000000"/>
          <w:sz w:val="22"/>
          <w:szCs w:val="22"/>
        </w:rPr>
        <w:t xml:space="preserve">Поле «Обоснование / подтверждение», которое было предусмотрено в каждом вопросе </w:t>
      </w:r>
      <w:r w:rsidR="00D67253">
        <w:rPr>
          <w:color w:val="000000"/>
          <w:sz w:val="22"/>
          <w:szCs w:val="22"/>
        </w:rPr>
        <w:t>исследовательского инструмента</w:t>
      </w:r>
      <w:r w:rsidRPr="008264AA">
        <w:rPr>
          <w:color w:val="000000"/>
          <w:sz w:val="22"/>
          <w:szCs w:val="22"/>
        </w:rPr>
        <w:t xml:space="preserve"> по базовому уровню, в настоящее время разбито на два поля с тем, чтобы способствовать процессам планирования и продвижению вперед в работе по выполнению целевой задачи 6.5 на страновом уровне. Теперь они именуются «Описание текущего положения дел» и «Дальнейшие действия». </w:t>
      </w:r>
      <w:r w:rsidRPr="008264AA">
        <w:rPr>
          <w:sz w:val="22"/>
          <w:szCs w:val="22"/>
        </w:rPr>
        <w:t xml:space="preserve">Заполнение этих полей значительно повысит надежность и объективность ответов на поставленные вопросы. Это поможет различным группам заинтересованных сторон в стране достичь консенсуса при согласовании ответа на каждый вопрос; поможет странам проанализировать, что необходимо для достижения следующего порогового показателя; будет содействовать странам в отслеживании достигнутого с течением времени прогресса и позволит унифицировать подход к определению уровня осуществления в различных странах. </w:t>
      </w:r>
      <w:r w:rsidRPr="008264AA">
        <w:rPr>
          <w:color w:val="000000"/>
          <w:sz w:val="22"/>
          <w:szCs w:val="22"/>
        </w:rPr>
        <w:t xml:space="preserve">Руководящие указания в отношении порядка заполнения этих полей приведены в Части 1 </w:t>
      </w:r>
      <w:r w:rsidR="00D67253">
        <w:rPr>
          <w:color w:val="000000"/>
          <w:sz w:val="22"/>
          <w:szCs w:val="22"/>
        </w:rPr>
        <w:t>исследовательского инструмента</w:t>
      </w:r>
      <w:r w:rsidRPr="008264AA">
        <w:rPr>
          <w:color w:val="000000"/>
          <w:sz w:val="22"/>
          <w:szCs w:val="22"/>
        </w:rPr>
        <w:t>.</w:t>
      </w:r>
    </w:p>
    <w:p w14:paraId="0BE2A530" w14:textId="7DC16999" w:rsidR="00CD75C4" w:rsidRPr="008264AA" w:rsidRDefault="00CD75C4" w:rsidP="00510B98">
      <w:pPr>
        <w:pStyle w:val="ListParagraph"/>
        <w:spacing w:after="60"/>
        <w:ind w:left="0"/>
        <w:contextualSpacing w:val="0"/>
        <w:jc w:val="both"/>
        <w:rPr>
          <w:color w:val="000000"/>
          <w:sz w:val="22"/>
          <w:szCs w:val="22"/>
        </w:rPr>
      </w:pPr>
      <w:r w:rsidRPr="008264AA">
        <w:rPr>
          <w:color w:val="000000"/>
          <w:sz w:val="22"/>
          <w:szCs w:val="22"/>
        </w:rPr>
        <w:t xml:space="preserve">К настоящему времени в </w:t>
      </w:r>
      <w:r w:rsidR="00D67253">
        <w:rPr>
          <w:color w:val="000000"/>
          <w:sz w:val="22"/>
          <w:szCs w:val="22"/>
        </w:rPr>
        <w:t>исследовательский инструмент</w:t>
      </w:r>
      <w:r w:rsidRPr="008264AA">
        <w:rPr>
          <w:color w:val="000000"/>
          <w:sz w:val="22"/>
          <w:szCs w:val="22"/>
        </w:rPr>
        <w:t xml:space="preserve"> были внесены следующие исправления или добавления:</w:t>
      </w:r>
    </w:p>
    <w:p w14:paraId="4485F0B0" w14:textId="1EBE7726" w:rsidR="008264AA" w:rsidRPr="00B87E92" w:rsidRDefault="00CD75C4" w:rsidP="00510B98">
      <w:pPr>
        <w:pStyle w:val="ListParagraph"/>
        <w:numPr>
          <w:ilvl w:val="0"/>
          <w:numId w:val="17"/>
        </w:numPr>
        <w:spacing w:after="60"/>
        <w:ind w:left="851"/>
        <w:contextualSpacing w:val="0"/>
        <w:jc w:val="both"/>
        <w:rPr>
          <w:color w:val="000000"/>
          <w:sz w:val="22"/>
        </w:rPr>
      </w:pPr>
      <w:r w:rsidRPr="00B87E92">
        <w:rPr>
          <w:b/>
          <w:color w:val="000000"/>
          <w:sz w:val="22"/>
        </w:rPr>
        <w:t>Форма представления информации (титульный лист) и контрольный перечень по обеспечению качества (приведен вслед за разделом 5):</w:t>
      </w:r>
      <w:r w:rsidRPr="00B87E92">
        <w:rPr>
          <w:color w:val="000000"/>
          <w:sz w:val="22"/>
        </w:rPr>
        <w:t xml:space="preserve"> эти составные части </w:t>
      </w:r>
      <w:r w:rsidR="00D67253">
        <w:rPr>
          <w:color w:val="000000"/>
          <w:sz w:val="22"/>
        </w:rPr>
        <w:t>исследовательского инструмента</w:t>
      </w:r>
      <w:r w:rsidRPr="00B87E92">
        <w:rPr>
          <w:color w:val="000000"/>
          <w:sz w:val="22"/>
        </w:rPr>
        <w:t xml:space="preserve"> призваны повысить прозрачность и надежность представляемой информации, а также сократить число раундов проверки качества в переписке между Программой ООН по окружающей среде и координатором. Эти разделы составлены таким образом, чтобы их заполнение координатором не отнимало много времени.</w:t>
      </w:r>
    </w:p>
    <w:p w14:paraId="07C72529" w14:textId="27BB3DA0" w:rsidR="008264AA" w:rsidRPr="00B87E92" w:rsidRDefault="00CD75C4" w:rsidP="00510B98">
      <w:pPr>
        <w:pStyle w:val="ListParagraph"/>
        <w:numPr>
          <w:ilvl w:val="0"/>
          <w:numId w:val="17"/>
        </w:numPr>
        <w:spacing w:after="60"/>
        <w:ind w:left="851"/>
        <w:contextualSpacing w:val="0"/>
        <w:jc w:val="both"/>
        <w:rPr>
          <w:color w:val="000000"/>
          <w:sz w:val="22"/>
        </w:rPr>
      </w:pPr>
      <w:r w:rsidRPr="00B87E92">
        <w:rPr>
          <w:b/>
          <w:color w:val="000000"/>
          <w:sz w:val="22"/>
        </w:rPr>
        <w:t>Приложение А</w:t>
      </w:r>
      <w:r w:rsidR="00B87E92" w:rsidRPr="00B87E92">
        <w:rPr>
          <w:b/>
          <w:color w:val="000000"/>
          <w:sz w:val="22"/>
        </w:rPr>
        <w:t xml:space="preserve"> –</w:t>
      </w:r>
      <w:r w:rsidRPr="00B87E92">
        <w:rPr>
          <w:b/>
          <w:color w:val="000000"/>
          <w:sz w:val="22"/>
        </w:rPr>
        <w:t xml:space="preserve"> Глоссарий:</w:t>
      </w:r>
      <w:r w:rsidRPr="00B87E92">
        <w:rPr>
          <w:color w:val="000000"/>
          <w:sz w:val="22"/>
        </w:rPr>
        <w:t xml:space="preserve"> глоссарий был перемещен из вводного раздела в Приложение А.</w:t>
      </w:r>
    </w:p>
    <w:p w14:paraId="7C067848" w14:textId="5265A432" w:rsidR="008264AA" w:rsidRPr="00B87E92" w:rsidRDefault="00CD75C4" w:rsidP="00510B98">
      <w:pPr>
        <w:pStyle w:val="ListParagraph"/>
        <w:numPr>
          <w:ilvl w:val="0"/>
          <w:numId w:val="17"/>
        </w:numPr>
        <w:spacing w:after="60"/>
        <w:ind w:left="851"/>
        <w:contextualSpacing w:val="0"/>
        <w:jc w:val="both"/>
        <w:rPr>
          <w:color w:val="000000"/>
          <w:sz w:val="22"/>
        </w:rPr>
      </w:pPr>
      <w:r w:rsidRPr="00B87E92">
        <w:rPr>
          <w:b/>
          <w:color w:val="000000"/>
          <w:sz w:val="22"/>
        </w:rPr>
        <w:t>Приложение В</w:t>
      </w:r>
      <w:r w:rsidR="00B87E92" w:rsidRPr="00B87E92">
        <w:rPr>
          <w:b/>
          <w:color w:val="000000"/>
          <w:sz w:val="22"/>
        </w:rPr>
        <w:t xml:space="preserve"> –</w:t>
      </w:r>
      <w:r w:rsidRPr="00B87E92">
        <w:rPr>
          <w:b/>
          <w:color w:val="000000"/>
          <w:sz w:val="22"/>
        </w:rPr>
        <w:t xml:space="preserve"> Трансграничный уровень:</w:t>
      </w:r>
      <w:r w:rsidRPr="00B87E92">
        <w:rPr>
          <w:color w:val="000000"/>
          <w:sz w:val="22"/>
        </w:rPr>
        <w:t xml:space="preserve"> этот раздел был перемещен из вводного раздела. В</w:t>
      </w:r>
      <w:r w:rsidR="00B87E92">
        <w:rPr>
          <w:color w:val="000000"/>
          <w:sz w:val="22"/>
          <w:lang w:val="en-US"/>
        </w:rPr>
        <w:t> </w:t>
      </w:r>
      <w:r w:rsidRPr="00B87E92">
        <w:rPr>
          <w:color w:val="000000"/>
          <w:sz w:val="22"/>
        </w:rPr>
        <w:t>целях повышения четкости и прозрачности в текст и таблицу были внесены поправки.</w:t>
      </w:r>
    </w:p>
    <w:p w14:paraId="285C0CB5" w14:textId="1006D3AA" w:rsidR="008264AA" w:rsidRPr="00B87E92" w:rsidRDefault="00CD75C4" w:rsidP="00510B98">
      <w:pPr>
        <w:pStyle w:val="ListParagraph"/>
        <w:numPr>
          <w:ilvl w:val="0"/>
          <w:numId w:val="17"/>
        </w:numPr>
        <w:spacing w:after="60"/>
        <w:ind w:left="851"/>
        <w:contextualSpacing w:val="0"/>
        <w:jc w:val="both"/>
        <w:rPr>
          <w:sz w:val="22"/>
        </w:rPr>
      </w:pPr>
      <w:r w:rsidRPr="00B87E92">
        <w:rPr>
          <w:b/>
          <w:color w:val="000000"/>
          <w:sz w:val="22"/>
        </w:rPr>
        <w:t>Приложение С</w:t>
      </w:r>
      <w:r w:rsidR="00B87E92" w:rsidRPr="00B87E92">
        <w:rPr>
          <w:b/>
          <w:color w:val="000000"/>
          <w:sz w:val="22"/>
        </w:rPr>
        <w:t xml:space="preserve"> – </w:t>
      </w:r>
      <w:r w:rsidRPr="00B87E92">
        <w:rPr>
          <w:b/>
          <w:color w:val="000000"/>
          <w:sz w:val="22"/>
        </w:rPr>
        <w:t>Барьеры, благоприятствующие факторы и последующие шаги в дальнейшем внедрении КУВР:</w:t>
      </w:r>
      <w:r w:rsidRPr="00B87E92">
        <w:rPr>
          <w:color w:val="000000"/>
          <w:sz w:val="22"/>
        </w:rPr>
        <w:t xml:space="preserve"> это — новое приложение, основанное на опыте практической работы, которую многие страны признали полезной в ходе проведения семинаров-практикумов и осмысления промежуточных результатов в период представления отчетности по базовому уровню. </w:t>
      </w:r>
      <w:r w:rsidRPr="00B87E92">
        <w:rPr>
          <w:sz w:val="22"/>
        </w:rPr>
        <w:t>Это приложение призвано стать полезным инструментом, с помощью которого страны смогут выявить актуальные проблемы и определить последующие шаги в дальнейшем внедрении КУВР и который может быть использован в качестве исходной информации для планирования на страновом уровне.</w:t>
      </w:r>
    </w:p>
    <w:p w14:paraId="7F256C61" w14:textId="3F056D9A" w:rsidR="008264AA" w:rsidRPr="00B87E92" w:rsidRDefault="00CD75C4" w:rsidP="00510B98">
      <w:pPr>
        <w:pStyle w:val="ListParagraph"/>
        <w:numPr>
          <w:ilvl w:val="0"/>
          <w:numId w:val="17"/>
        </w:numPr>
        <w:spacing w:after="60"/>
        <w:ind w:left="851"/>
        <w:contextualSpacing w:val="0"/>
        <w:jc w:val="both"/>
        <w:rPr>
          <w:sz w:val="22"/>
        </w:rPr>
      </w:pPr>
      <w:r w:rsidRPr="00B87E92">
        <w:rPr>
          <w:b/>
          <w:sz w:val="22"/>
        </w:rPr>
        <w:t>Приложение D</w:t>
      </w:r>
      <w:r w:rsidR="00B87E92" w:rsidRPr="00B87E92">
        <w:rPr>
          <w:b/>
          <w:sz w:val="22"/>
        </w:rPr>
        <w:t xml:space="preserve"> – </w:t>
      </w:r>
      <w:r w:rsidRPr="00B87E92">
        <w:rPr>
          <w:b/>
          <w:sz w:val="22"/>
        </w:rPr>
        <w:t>Первоочередные проблемы в области водных ресурсов, требующие своего решения:</w:t>
      </w:r>
      <w:r w:rsidRPr="00B87E92">
        <w:rPr>
          <w:sz w:val="22"/>
        </w:rPr>
        <w:t xml:space="preserve"> это новое приложение содержит простой контрольный перечень, который дополняет описание различных аспектов комплексного управления водными ресурсами, приведенное в основном </w:t>
      </w:r>
      <w:r w:rsidR="00D67253">
        <w:rPr>
          <w:sz w:val="22"/>
        </w:rPr>
        <w:t>исследовательском инструменте</w:t>
      </w:r>
      <w:r w:rsidRPr="00B87E92">
        <w:rPr>
          <w:sz w:val="22"/>
        </w:rPr>
        <w:t xml:space="preserve">, но не оказывает влияния на общее количество баллов по показателю. Приложение может оказаться полезным для стран на этапе обсуждений и планирования с участием заинтересованных сторон. Со временем этот документ может помочь странам и в проведении оценки того, способно ли внедрение КУВР содействовать понижению уровня сложности проблем, относящихся к различным вопросам в области водных ресурсов. Он основан на аналогичной отчетности 2011 года, с которой можно ознакомиться, воспользовавшись этой </w:t>
      </w:r>
      <w:hyperlink r:id="rId18" w:history="1">
        <w:r w:rsidRPr="00B87E92">
          <w:rPr>
            <w:rStyle w:val="Hyperlink"/>
            <w:sz w:val="22"/>
          </w:rPr>
          <w:t>ссылкой</w:t>
        </w:r>
      </w:hyperlink>
      <w:r w:rsidRPr="00B87E92">
        <w:rPr>
          <w:sz w:val="22"/>
        </w:rPr>
        <w:t>.</w:t>
      </w:r>
    </w:p>
    <w:p w14:paraId="1597BA86" w14:textId="4C0F5DB3" w:rsidR="008264AA" w:rsidRPr="00B87E92" w:rsidRDefault="00CD75C4" w:rsidP="00B87E92">
      <w:pPr>
        <w:pStyle w:val="ListParagraph"/>
        <w:numPr>
          <w:ilvl w:val="0"/>
          <w:numId w:val="17"/>
        </w:numPr>
        <w:ind w:left="851"/>
        <w:contextualSpacing w:val="0"/>
        <w:jc w:val="both"/>
        <w:rPr>
          <w:sz w:val="22"/>
        </w:rPr>
      </w:pPr>
      <w:r w:rsidRPr="00B87E92">
        <w:rPr>
          <w:b/>
          <w:sz w:val="22"/>
        </w:rPr>
        <w:lastRenderedPageBreak/>
        <w:t>Приложение E</w:t>
      </w:r>
      <w:r w:rsidR="00B87E92" w:rsidRPr="00B87E92">
        <w:rPr>
          <w:b/>
          <w:sz w:val="22"/>
        </w:rPr>
        <w:t xml:space="preserve"> – </w:t>
      </w:r>
      <w:r w:rsidRPr="00B87E92">
        <w:rPr>
          <w:b/>
          <w:sz w:val="22"/>
        </w:rPr>
        <w:t>Формуляр процесса подготовки страновой отчетности по показателю 6.5.1:</w:t>
      </w:r>
      <w:r w:rsidRPr="00B87E92">
        <w:rPr>
          <w:sz w:val="22"/>
        </w:rPr>
        <w:t xml:space="preserve"> это</w:t>
      </w:r>
      <w:r w:rsidR="00B87E92">
        <w:rPr>
          <w:sz w:val="22"/>
          <w:lang w:val="en-US"/>
        </w:rPr>
        <w:t> </w:t>
      </w:r>
      <w:r w:rsidRPr="00B87E92">
        <w:rPr>
          <w:sz w:val="22"/>
        </w:rPr>
        <w:t>новое приложение основано на Форме представления информации (титульный лист). Будучи основанным на пожеланиях и замечаниях, а также практическом опыте, полученных в ходе представления отчетности по базовому уровню, это приложение призвано значительно повысить прозрачность процесса и тем самым уровень доверия к полученным результатам на национальном, региональном и глобальном уровнях.</w:t>
      </w:r>
    </w:p>
    <w:p w14:paraId="29394795" w14:textId="2AEBD903" w:rsidR="00CD75C4" w:rsidRPr="008264AA" w:rsidRDefault="00A6693B" w:rsidP="00B87E92">
      <w:pPr>
        <w:spacing w:after="240"/>
        <w:jc w:val="both"/>
        <w:rPr>
          <w:color w:val="000000"/>
          <w:sz w:val="22"/>
          <w:szCs w:val="22"/>
        </w:rPr>
      </w:pPr>
      <w:r w:rsidRPr="008264AA">
        <w:rPr>
          <w:sz w:val="22"/>
          <w:szCs w:val="22"/>
        </w:rPr>
        <w:t xml:space="preserve">При этом признается, что при подготовке ответов по федеративным государствам или странам, в которых значительная доля прав и обязанностей в области управления водными ресурсами передана субнациональным юрисдикциям, могут возникнуть определенные дополнительные проблемы, которые потребуют своего решения. В ходе представления отчетности по базовому уровню </w:t>
      </w:r>
      <w:r w:rsidR="00D67253">
        <w:rPr>
          <w:sz w:val="22"/>
          <w:szCs w:val="22"/>
        </w:rPr>
        <w:t>исследовательский инструмент</w:t>
      </w:r>
      <w:r w:rsidRPr="008264AA">
        <w:rPr>
          <w:sz w:val="22"/>
          <w:szCs w:val="22"/>
        </w:rPr>
        <w:t xml:space="preserve"> был заполнен 23 из 27 федеративных государств, что свидетельствует о целесообразности этого подхода. В Приложении С к </w:t>
      </w:r>
      <w:r w:rsidR="00D67253">
        <w:rPr>
          <w:sz w:val="22"/>
          <w:szCs w:val="22"/>
        </w:rPr>
        <w:t>исследовательскому инструменту</w:t>
      </w:r>
      <w:r w:rsidRPr="008264AA">
        <w:rPr>
          <w:sz w:val="22"/>
          <w:szCs w:val="22"/>
        </w:rPr>
        <w:t xml:space="preserve"> странам рекомендуется дать краткие пояснения относительно уровня передачи прав и обязанностей в области управления водными ресурсами на более низкие уровни, а также актуальных проблем и возможностей, которые возникают в этой связи. Федеративным государствам, испытывающим затруднения в составлении ответов по отдельным разделам </w:t>
      </w:r>
      <w:r w:rsidR="00D67253">
        <w:rPr>
          <w:sz w:val="22"/>
          <w:szCs w:val="22"/>
        </w:rPr>
        <w:t>исследовательского инструмента</w:t>
      </w:r>
      <w:r w:rsidRPr="008264AA">
        <w:rPr>
          <w:sz w:val="22"/>
          <w:szCs w:val="22"/>
        </w:rPr>
        <w:t>, предлагается как можно скорее связаться со Службой технической поддержки по показателю 6.5.1.</w:t>
      </w:r>
    </w:p>
    <w:p w14:paraId="50E32573" w14:textId="72F7BDBE" w:rsidR="00F8146D" w:rsidRPr="008264AA" w:rsidRDefault="00F8146D" w:rsidP="008264AA">
      <w:pPr>
        <w:pStyle w:val="Heading1"/>
        <w:rPr>
          <w:spacing w:val="0"/>
        </w:rPr>
      </w:pPr>
      <w:r w:rsidRPr="008264AA">
        <w:rPr>
          <w:spacing w:val="0"/>
        </w:rPr>
        <w:t>Порядок представления и Служба технической поддержки</w:t>
      </w:r>
    </w:p>
    <w:p w14:paraId="35208412" w14:textId="67C06529" w:rsidR="00F8146D" w:rsidRPr="00B87E92" w:rsidRDefault="00F8146D" w:rsidP="008264AA">
      <w:pPr>
        <w:jc w:val="both"/>
        <w:rPr>
          <w:rFonts w:eastAsia="Times New Roman" w:cs="Times New Roman"/>
          <w:sz w:val="22"/>
          <w:szCs w:val="22"/>
        </w:rPr>
      </w:pPr>
      <w:r w:rsidRPr="00B87E92">
        <w:rPr>
          <w:sz w:val="22"/>
          <w:szCs w:val="22"/>
        </w:rPr>
        <w:t xml:space="preserve">Координатор по КУВР несет ответственность за представление единого, окончательного, заполненного и одобренного </w:t>
      </w:r>
      <w:r w:rsidR="00D67253">
        <w:rPr>
          <w:sz w:val="22"/>
          <w:szCs w:val="22"/>
        </w:rPr>
        <w:t>исследовательского инструмента</w:t>
      </w:r>
      <w:r w:rsidRPr="00B87E92">
        <w:rPr>
          <w:sz w:val="22"/>
          <w:szCs w:val="22"/>
        </w:rPr>
        <w:t xml:space="preserve"> в Программу ООН по окружающей среде, который следует направить в Службу технической поддержки по адресу: </w:t>
      </w:r>
      <w:hyperlink r:id="rId19" w:history="1">
        <w:r w:rsidRPr="00B87E92">
          <w:rPr>
            <w:rStyle w:val="Hyperlink"/>
            <w:sz w:val="22"/>
            <w:szCs w:val="22"/>
          </w:rPr>
          <w:t>iwrmsdg651@un.org</w:t>
        </w:r>
      </w:hyperlink>
      <w:r w:rsidRPr="00B87E92">
        <w:rPr>
          <w:sz w:val="22"/>
          <w:szCs w:val="22"/>
        </w:rPr>
        <w:t xml:space="preserve">. Рекомендуется воспользоваться возможностью направления проекта заполненного </w:t>
      </w:r>
      <w:r w:rsidR="00D67253">
        <w:rPr>
          <w:sz w:val="22"/>
          <w:szCs w:val="22"/>
        </w:rPr>
        <w:t>исследовательского инструмента</w:t>
      </w:r>
      <w:r w:rsidRPr="00B87E92">
        <w:rPr>
          <w:sz w:val="22"/>
          <w:szCs w:val="22"/>
        </w:rPr>
        <w:t xml:space="preserve"> в Программу ООН по окружающей среде в целях получения пожеланий и замечаний до официального представления </w:t>
      </w:r>
      <w:r w:rsidR="00D67253">
        <w:rPr>
          <w:sz w:val="22"/>
          <w:szCs w:val="22"/>
        </w:rPr>
        <w:t>исследовательского инструмента</w:t>
      </w:r>
      <w:r w:rsidRPr="00B87E92">
        <w:rPr>
          <w:sz w:val="22"/>
          <w:szCs w:val="22"/>
        </w:rPr>
        <w:t>.</w:t>
      </w:r>
    </w:p>
    <w:p w14:paraId="72B49369" w14:textId="0B93DF7C" w:rsidR="009544C5" w:rsidRPr="00B87E92" w:rsidRDefault="009544C5" w:rsidP="008264AA">
      <w:pPr>
        <w:jc w:val="both"/>
        <w:rPr>
          <w:sz w:val="22"/>
          <w:szCs w:val="22"/>
        </w:rPr>
      </w:pPr>
      <w:r w:rsidRPr="00B87E92">
        <w:rPr>
          <w:sz w:val="22"/>
          <w:szCs w:val="22"/>
        </w:rPr>
        <w:t xml:space="preserve">Служба технической поддержки может по запросу предоставить национальным координаторам по КУВР поддержку, например, по разъяснению вопросов, пороговых значений, соответствующего уровня </w:t>
      </w:r>
      <w:r w:rsidR="00D67253">
        <w:rPr>
          <w:sz w:val="22"/>
          <w:szCs w:val="22"/>
        </w:rPr>
        <w:t>вовлечен</w:t>
      </w:r>
      <w:r w:rsidRPr="00B87E92">
        <w:rPr>
          <w:sz w:val="22"/>
          <w:szCs w:val="22"/>
        </w:rPr>
        <w:t>ия заинтересованных сторон в странах, а также по вопросам представления окончательных баллов по показателям.  Помимо этого можно воспользоваться простой электронной таблицей, которая призвана помочь координаторам в расчете усредненных показателей по разделам и общего балла.</w:t>
      </w:r>
    </w:p>
    <w:p w14:paraId="3B777178" w14:textId="584837A9" w:rsidR="00F8146D" w:rsidRPr="00B87E92" w:rsidRDefault="00F8146D" w:rsidP="00B87E92">
      <w:pPr>
        <w:spacing w:after="60"/>
        <w:jc w:val="both"/>
        <w:rPr>
          <w:rFonts w:eastAsia="Times New Roman" w:cs="Times New Roman"/>
          <w:sz w:val="22"/>
          <w:szCs w:val="22"/>
        </w:rPr>
      </w:pPr>
      <w:r w:rsidRPr="00B87E92">
        <w:rPr>
          <w:sz w:val="22"/>
          <w:szCs w:val="22"/>
        </w:rPr>
        <w:t>Программа ООН по окружающей среде также уполномочена:</w:t>
      </w:r>
    </w:p>
    <w:p w14:paraId="7048D4A5" w14:textId="77777777" w:rsidR="00F8146D" w:rsidRPr="00B87E92" w:rsidRDefault="00F8146D" w:rsidP="00B87E92">
      <w:pPr>
        <w:pStyle w:val="ListParagraph"/>
        <w:numPr>
          <w:ilvl w:val="1"/>
          <w:numId w:val="6"/>
        </w:numPr>
        <w:spacing w:after="60"/>
        <w:contextualSpacing w:val="0"/>
        <w:jc w:val="both"/>
        <w:rPr>
          <w:rFonts w:eastAsia="Times New Roman" w:cs="Times New Roman"/>
          <w:sz w:val="22"/>
          <w:szCs w:val="22"/>
        </w:rPr>
      </w:pPr>
      <w:r w:rsidRPr="00B87E92">
        <w:rPr>
          <w:sz w:val="22"/>
          <w:szCs w:val="22"/>
        </w:rPr>
        <w:t>оказывать поддержку стране посредством проведения необходимых проверок качества;</w:t>
      </w:r>
    </w:p>
    <w:p w14:paraId="553B0357" w14:textId="658C2888" w:rsidR="009700C8" w:rsidRPr="00B87E92" w:rsidRDefault="00F8146D" w:rsidP="00B87E92">
      <w:pPr>
        <w:pStyle w:val="ListParagraph"/>
        <w:numPr>
          <w:ilvl w:val="1"/>
          <w:numId w:val="6"/>
        </w:numPr>
        <w:spacing w:after="60"/>
        <w:contextualSpacing w:val="0"/>
        <w:jc w:val="both"/>
        <w:rPr>
          <w:rFonts w:eastAsia="Times New Roman" w:cs="Times New Roman"/>
          <w:sz w:val="22"/>
          <w:szCs w:val="22"/>
        </w:rPr>
      </w:pPr>
      <w:r w:rsidRPr="00B87E92">
        <w:rPr>
          <w:sz w:val="22"/>
          <w:szCs w:val="22"/>
        </w:rPr>
        <w:t>препровождать полученные данные в Статистический отдел ООН;</w:t>
      </w:r>
    </w:p>
    <w:p w14:paraId="338E1441" w14:textId="41CA58F2" w:rsidR="00FA13E0" w:rsidRPr="00510B98" w:rsidRDefault="009544C5" w:rsidP="008264AA">
      <w:pPr>
        <w:pStyle w:val="ListParagraph"/>
        <w:numPr>
          <w:ilvl w:val="1"/>
          <w:numId w:val="6"/>
        </w:numPr>
        <w:contextualSpacing w:val="0"/>
        <w:jc w:val="both"/>
      </w:pPr>
      <w:r w:rsidRPr="00B87E92">
        <w:rPr>
          <w:sz w:val="22"/>
          <w:szCs w:val="22"/>
        </w:rPr>
        <w:t>публиковать полученные результаты на соответствующем веб-сайте и готовить доклад о</w:t>
      </w:r>
      <w:r w:rsidR="00510B98">
        <w:rPr>
          <w:sz w:val="22"/>
          <w:szCs w:val="22"/>
          <w:lang w:val="en-US"/>
        </w:rPr>
        <w:t> </w:t>
      </w:r>
      <w:r w:rsidRPr="00B87E92">
        <w:rPr>
          <w:sz w:val="22"/>
          <w:szCs w:val="22"/>
        </w:rPr>
        <w:t xml:space="preserve">глобальном положении дел. Глобальный и региональные доклады по базовому уровню можно загрузить, воспользовавшись этой </w:t>
      </w:r>
      <w:hyperlink r:id="rId20" w:history="1">
        <w:r w:rsidRPr="00B87E92">
          <w:rPr>
            <w:rStyle w:val="Hyperlink"/>
            <w:sz w:val="22"/>
            <w:szCs w:val="22"/>
          </w:rPr>
          <w:t>ссылкой</w:t>
        </w:r>
      </w:hyperlink>
      <w:bookmarkStart w:id="1" w:name="_GoBack"/>
      <w:bookmarkEnd w:id="1"/>
      <w:r w:rsidRPr="00B87E92">
        <w:rPr>
          <w:sz w:val="22"/>
          <w:szCs w:val="22"/>
        </w:rPr>
        <w:t>.</w:t>
      </w:r>
    </w:p>
    <w:p w14:paraId="6AC782E0" w14:textId="77777777" w:rsidR="00510B98" w:rsidRPr="00510B98" w:rsidRDefault="00510B98" w:rsidP="00510B98">
      <w:pPr>
        <w:jc w:val="both"/>
        <w:rPr>
          <w:sz w:val="22"/>
          <w:szCs w:val="22"/>
        </w:rPr>
      </w:pPr>
    </w:p>
    <w:sectPr w:rsidR="00510B98" w:rsidRPr="00510B98" w:rsidSect="00E6098A">
      <w:footerReference w:type="even" r:id="rId21"/>
      <w:footerReference w:type="default" r:id="rId22"/>
      <w:pgSz w:w="11907" w:h="16840" w:code="9"/>
      <w:pgMar w:top="1440" w:right="1009" w:bottom="1440" w:left="1009" w:header="578" w:footer="57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555E0B" w14:textId="77777777" w:rsidR="00782ECB" w:rsidRDefault="00782ECB" w:rsidP="00334405">
      <w:pPr>
        <w:spacing w:after="0" w:line="240" w:lineRule="auto"/>
      </w:pPr>
      <w:r>
        <w:separator/>
      </w:r>
    </w:p>
  </w:endnote>
  <w:endnote w:type="continuationSeparator" w:id="0">
    <w:p w14:paraId="648368B3" w14:textId="77777777" w:rsidR="00782ECB" w:rsidRDefault="00782ECB" w:rsidP="00334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AB9A1" w14:textId="77777777" w:rsidR="002F2C0A" w:rsidRDefault="002F2C0A" w:rsidP="00B504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3AF3F59" w14:textId="77777777" w:rsidR="002F2C0A" w:rsidRDefault="002F2C0A" w:rsidP="000E19F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2C57A" w14:textId="77777777" w:rsidR="002F2C0A" w:rsidRDefault="002F2C0A" w:rsidP="00B504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E4013">
      <w:rPr>
        <w:rStyle w:val="PageNumber"/>
        <w:noProof/>
      </w:rPr>
      <w:t>2</w:t>
    </w:r>
    <w:r>
      <w:rPr>
        <w:rStyle w:val="PageNumber"/>
      </w:rPr>
      <w:fldChar w:fldCharType="end"/>
    </w:r>
  </w:p>
  <w:p w14:paraId="0E6EA933" w14:textId="5D3AB77C" w:rsidR="002F2C0A" w:rsidRPr="004F6E9B" w:rsidRDefault="004F6E9B" w:rsidP="000E19F8">
    <w:pPr>
      <w:pStyle w:val="NoSpacing"/>
      <w:ind w:right="360"/>
      <w:rPr>
        <w:sz w:val="18"/>
        <w:szCs w:val="18"/>
      </w:rPr>
    </w:pPr>
    <w:r w:rsidRPr="004F6E9B">
      <w:rPr>
        <w:sz w:val="18"/>
        <w:szCs w:val="18"/>
      </w:rPr>
      <w:t>РУКОВОДСТВО ПО МОНИТОРИНГУ ПОКАЗАТЕЛЯ 6.5.1 ЦУР</w:t>
    </w:r>
    <w:r w:rsidRPr="004F6E9B">
      <w:rPr>
        <w:sz w:val="18"/>
        <w:szCs w:val="18"/>
      </w:rPr>
      <w:t xml:space="preserve">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CB47C0" w14:textId="77777777" w:rsidR="00782ECB" w:rsidRDefault="00782ECB" w:rsidP="00334405">
      <w:pPr>
        <w:spacing w:after="0" w:line="240" w:lineRule="auto"/>
      </w:pPr>
      <w:r>
        <w:separator/>
      </w:r>
    </w:p>
  </w:footnote>
  <w:footnote w:type="continuationSeparator" w:id="0">
    <w:p w14:paraId="11686090" w14:textId="77777777" w:rsidR="00782ECB" w:rsidRDefault="00782ECB" w:rsidP="00334405">
      <w:pPr>
        <w:spacing w:after="0" w:line="240" w:lineRule="auto"/>
      </w:pPr>
      <w:r>
        <w:continuationSeparator/>
      </w:r>
    </w:p>
  </w:footnote>
  <w:footnote w:id="1">
    <w:p w14:paraId="4DC94DC2" w14:textId="40FE161D" w:rsidR="00CD75C4" w:rsidRPr="00B87E92" w:rsidRDefault="00CD75C4" w:rsidP="00B87E92">
      <w:pPr>
        <w:pStyle w:val="FootnoteText"/>
        <w:ind w:left="142" w:hanging="142"/>
        <w:rPr>
          <w:spacing w:val="-2"/>
          <w:sz w:val="20"/>
          <w:szCs w:val="20"/>
        </w:rPr>
      </w:pPr>
      <w:r>
        <w:rPr>
          <w:rStyle w:val="FootnoteReference"/>
          <w:sz w:val="20"/>
          <w:szCs w:val="20"/>
          <w:lang w:val="en-GB"/>
        </w:rPr>
        <w:footnoteRef/>
      </w:r>
      <w:r w:rsidR="00B87E92" w:rsidRPr="00B87E92">
        <w:rPr>
          <w:sz w:val="20"/>
          <w:szCs w:val="20"/>
        </w:rPr>
        <w:tab/>
      </w:r>
      <w:r w:rsidRPr="00B87E92">
        <w:rPr>
          <w:spacing w:val="-2"/>
          <w:sz w:val="20"/>
          <w:szCs w:val="20"/>
        </w:rPr>
        <w:t xml:space="preserve">Документацию по процессу обзора и соответствующие рекомендации можно скачать, воспользовавшись этой </w:t>
      </w:r>
      <w:hyperlink r:id="rId1" w:history="1">
        <w:r w:rsidRPr="00B87E92">
          <w:rPr>
            <w:rStyle w:val="Hyperlink"/>
            <w:spacing w:val="-2"/>
            <w:sz w:val="20"/>
            <w:szCs w:val="20"/>
          </w:rPr>
          <w:t>ссылкой</w:t>
        </w:r>
      </w:hyperlink>
      <w:r w:rsidRPr="00B87E92">
        <w:rPr>
          <w:spacing w:val="-2"/>
          <w:sz w:val="20"/>
          <w:szCs w:val="20"/>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B4678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CC27232"/>
    <w:multiLevelType w:val="hybridMultilevel"/>
    <w:tmpl w:val="8EEC9D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7F55F4D"/>
    <w:multiLevelType w:val="multilevel"/>
    <w:tmpl w:val="8F8ED52E"/>
    <w:lvl w:ilvl="0">
      <w:start w:val="1"/>
      <w:numFmt w:val="decimal"/>
      <w:lvlText w:val="%1."/>
      <w:lvlJc w:val="left"/>
      <w:pPr>
        <w:ind w:left="720" w:hanging="360"/>
      </w:pPr>
      <w:rPr>
        <w:rFonts w:hint="default"/>
      </w:rPr>
    </w:lvl>
    <w:lvl w:ilvl="1">
      <w:start w:val="1"/>
      <w:numFmt w:val="decimal"/>
      <w:lvlText w:val="%2.1."/>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2" w15:restartNumberingAfterBreak="0">
    <w:nsid w:val="3DAA690F"/>
    <w:multiLevelType w:val="multilevel"/>
    <w:tmpl w:val="3EDA8B06"/>
    <w:lvl w:ilvl="0">
      <w:start w:val="1"/>
      <w:numFmt w:val="decimal"/>
      <w:lvlText w:val="%1."/>
      <w:lvlJc w:val="left"/>
      <w:pPr>
        <w:ind w:left="720" w:hanging="360"/>
      </w:pPr>
      <w:rPr>
        <w:rFonts w:hint="default"/>
      </w:rPr>
    </w:lvl>
    <w:lvl w:ilvl="1">
      <w:start w:val="1"/>
      <w:numFmt w:val="decimal"/>
      <w:lvlText w:val="%2."/>
      <w:lvlJc w:val="left"/>
      <w:pPr>
        <w:ind w:left="1080" w:hanging="720"/>
      </w:pPr>
      <w:rPr>
        <w:rFonts w:hint="default"/>
      </w:rPr>
    </w:lvl>
    <w:lvl w:ilvl="2">
      <w:start w:val="1"/>
      <w:numFmt w:val="decimal"/>
      <w:lvlText w:val="%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45592DA5"/>
    <w:multiLevelType w:val="hybridMultilevel"/>
    <w:tmpl w:val="A6601A16"/>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4"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5" w15:restartNumberingAfterBreak="0">
    <w:nsid w:val="5C0A3ED3"/>
    <w:multiLevelType w:val="multilevel"/>
    <w:tmpl w:val="DE5E77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7"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0" w15:restartNumberingAfterBreak="0">
    <w:nsid w:val="736F3D9E"/>
    <w:multiLevelType w:val="multilevel"/>
    <w:tmpl w:val="4EF0BC32"/>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15"/>
  </w:num>
  <w:num w:numId="2">
    <w:abstractNumId w:val="8"/>
  </w:num>
  <w:num w:numId="3">
    <w:abstractNumId w:val="17"/>
  </w:num>
  <w:num w:numId="4">
    <w:abstractNumId w:val="2"/>
  </w:num>
  <w:num w:numId="5">
    <w:abstractNumId w:val="3"/>
  </w:num>
  <w:num w:numId="6">
    <w:abstractNumId w:val="21"/>
  </w:num>
  <w:num w:numId="7">
    <w:abstractNumId w:val="11"/>
  </w:num>
  <w:num w:numId="8">
    <w:abstractNumId w:val="16"/>
  </w:num>
  <w:num w:numId="9">
    <w:abstractNumId w:val="4"/>
  </w:num>
  <w:num w:numId="10">
    <w:abstractNumId w:val="5"/>
  </w:num>
  <w:num w:numId="11">
    <w:abstractNumId w:val="9"/>
  </w:num>
  <w:num w:numId="12">
    <w:abstractNumId w:val="7"/>
  </w:num>
  <w:num w:numId="13">
    <w:abstractNumId w:val="18"/>
  </w:num>
  <w:num w:numId="14">
    <w:abstractNumId w:val="19"/>
  </w:num>
  <w:num w:numId="15">
    <w:abstractNumId w:val="1"/>
  </w:num>
  <w:num w:numId="16">
    <w:abstractNumId w:val="14"/>
  </w:num>
  <w:num w:numId="17">
    <w:abstractNumId w:val="6"/>
  </w:num>
  <w:num w:numId="18">
    <w:abstractNumId w:val="13"/>
  </w:num>
  <w:num w:numId="19">
    <w:abstractNumId w:val="0"/>
  </w:num>
  <w:num w:numId="20">
    <w:abstractNumId w:val="15"/>
  </w:num>
  <w:num w:numId="21">
    <w:abstractNumId w:val="15"/>
  </w:num>
  <w:num w:numId="22">
    <w:abstractNumId w:val="10"/>
  </w:num>
  <w:num w:numId="23">
    <w:abstractNumId w:val="15"/>
  </w:num>
  <w:num w:numId="24">
    <w:abstractNumId w:val="12"/>
  </w:num>
  <w:num w:numId="25">
    <w:abstractNumId w:val="20"/>
  </w:num>
  <w:num w:numId="26">
    <w:abstractNumId w:val="15"/>
  </w:num>
  <w:num w:numId="2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EAC"/>
    <w:rsid w:val="00007506"/>
    <w:rsid w:val="0000794A"/>
    <w:rsid w:val="00007BC4"/>
    <w:rsid w:val="0001434B"/>
    <w:rsid w:val="000148DC"/>
    <w:rsid w:val="00014BE3"/>
    <w:rsid w:val="00016EDB"/>
    <w:rsid w:val="000223C0"/>
    <w:rsid w:val="00022DAF"/>
    <w:rsid w:val="00023421"/>
    <w:rsid w:val="00024974"/>
    <w:rsid w:val="00030851"/>
    <w:rsid w:val="000320C4"/>
    <w:rsid w:val="00037D3D"/>
    <w:rsid w:val="00044A82"/>
    <w:rsid w:val="00045A75"/>
    <w:rsid w:val="00047FAD"/>
    <w:rsid w:val="0005091E"/>
    <w:rsid w:val="00051DC7"/>
    <w:rsid w:val="000563D4"/>
    <w:rsid w:val="00057D8A"/>
    <w:rsid w:val="0006062A"/>
    <w:rsid w:val="0006165D"/>
    <w:rsid w:val="00065B5E"/>
    <w:rsid w:val="0006757E"/>
    <w:rsid w:val="00071EE8"/>
    <w:rsid w:val="00072454"/>
    <w:rsid w:val="000746C1"/>
    <w:rsid w:val="00077E47"/>
    <w:rsid w:val="00080AE1"/>
    <w:rsid w:val="0008178A"/>
    <w:rsid w:val="00081D04"/>
    <w:rsid w:val="00081F86"/>
    <w:rsid w:val="000830E3"/>
    <w:rsid w:val="00084DF8"/>
    <w:rsid w:val="00086C5A"/>
    <w:rsid w:val="00093970"/>
    <w:rsid w:val="000961C8"/>
    <w:rsid w:val="0009685C"/>
    <w:rsid w:val="00096D18"/>
    <w:rsid w:val="000A17C6"/>
    <w:rsid w:val="000A5312"/>
    <w:rsid w:val="000A64E8"/>
    <w:rsid w:val="000A7A6D"/>
    <w:rsid w:val="000B5851"/>
    <w:rsid w:val="000C0202"/>
    <w:rsid w:val="000C56C5"/>
    <w:rsid w:val="000D12D1"/>
    <w:rsid w:val="000D191A"/>
    <w:rsid w:val="000D191B"/>
    <w:rsid w:val="000D3DBD"/>
    <w:rsid w:val="000D78F8"/>
    <w:rsid w:val="000E19F8"/>
    <w:rsid w:val="000E6AFB"/>
    <w:rsid w:val="000E749B"/>
    <w:rsid w:val="000E7A8A"/>
    <w:rsid w:val="000F2510"/>
    <w:rsid w:val="001178D3"/>
    <w:rsid w:val="001246C7"/>
    <w:rsid w:val="00126B80"/>
    <w:rsid w:val="001271D2"/>
    <w:rsid w:val="001302AF"/>
    <w:rsid w:val="0013587F"/>
    <w:rsid w:val="001369DE"/>
    <w:rsid w:val="00137ACC"/>
    <w:rsid w:val="001405D5"/>
    <w:rsid w:val="00141D6D"/>
    <w:rsid w:val="00144B0F"/>
    <w:rsid w:val="00144ED3"/>
    <w:rsid w:val="00146A37"/>
    <w:rsid w:val="0015028D"/>
    <w:rsid w:val="00151EDC"/>
    <w:rsid w:val="001539CF"/>
    <w:rsid w:val="00156283"/>
    <w:rsid w:val="001570EF"/>
    <w:rsid w:val="00161AAB"/>
    <w:rsid w:val="001631DB"/>
    <w:rsid w:val="00163B30"/>
    <w:rsid w:val="0016430D"/>
    <w:rsid w:val="0016441C"/>
    <w:rsid w:val="00167487"/>
    <w:rsid w:val="00170A90"/>
    <w:rsid w:val="001727BC"/>
    <w:rsid w:val="00173308"/>
    <w:rsid w:val="001746BB"/>
    <w:rsid w:val="0017584B"/>
    <w:rsid w:val="0017646D"/>
    <w:rsid w:val="00176AE1"/>
    <w:rsid w:val="00182A88"/>
    <w:rsid w:val="00183010"/>
    <w:rsid w:val="00186C0A"/>
    <w:rsid w:val="00187567"/>
    <w:rsid w:val="001A0B59"/>
    <w:rsid w:val="001A4F74"/>
    <w:rsid w:val="001B3595"/>
    <w:rsid w:val="001B503E"/>
    <w:rsid w:val="001B51DF"/>
    <w:rsid w:val="001B591D"/>
    <w:rsid w:val="001B5A3E"/>
    <w:rsid w:val="001B7FDA"/>
    <w:rsid w:val="001C16BB"/>
    <w:rsid w:val="001D021D"/>
    <w:rsid w:val="001D2E95"/>
    <w:rsid w:val="001D2F83"/>
    <w:rsid w:val="001D6700"/>
    <w:rsid w:val="001D6A7C"/>
    <w:rsid w:val="001D7D11"/>
    <w:rsid w:val="001E10F0"/>
    <w:rsid w:val="001E1D6A"/>
    <w:rsid w:val="001E4FB3"/>
    <w:rsid w:val="001E59B3"/>
    <w:rsid w:val="001E5A54"/>
    <w:rsid w:val="001E5E22"/>
    <w:rsid w:val="001E6090"/>
    <w:rsid w:val="001E7CE0"/>
    <w:rsid w:val="001F2CB8"/>
    <w:rsid w:val="00200ED1"/>
    <w:rsid w:val="00205970"/>
    <w:rsid w:val="00205988"/>
    <w:rsid w:val="00205A99"/>
    <w:rsid w:val="00212661"/>
    <w:rsid w:val="00212A67"/>
    <w:rsid w:val="00212DCC"/>
    <w:rsid w:val="002140CC"/>
    <w:rsid w:val="00214AF0"/>
    <w:rsid w:val="00223C90"/>
    <w:rsid w:val="00226654"/>
    <w:rsid w:val="00231928"/>
    <w:rsid w:val="00233F56"/>
    <w:rsid w:val="00234D6B"/>
    <w:rsid w:val="00236D5A"/>
    <w:rsid w:val="00237973"/>
    <w:rsid w:val="00242E12"/>
    <w:rsid w:val="00246DF1"/>
    <w:rsid w:val="00247AE3"/>
    <w:rsid w:val="00256B36"/>
    <w:rsid w:val="002609E8"/>
    <w:rsid w:val="00262B20"/>
    <w:rsid w:val="00264733"/>
    <w:rsid w:val="002664BB"/>
    <w:rsid w:val="00273B4E"/>
    <w:rsid w:val="002802FE"/>
    <w:rsid w:val="0028110C"/>
    <w:rsid w:val="002811C3"/>
    <w:rsid w:val="00282249"/>
    <w:rsid w:val="002846B4"/>
    <w:rsid w:val="00285110"/>
    <w:rsid w:val="0028535A"/>
    <w:rsid w:val="002858A8"/>
    <w:rsid w:val="002861ED"/>
    <w:rsid w:val="00286F58"/>
    <w:rsid w:val="0028722E"/>
    <w:rsid w:val="00290790"/>
    <w:rsid w:val="00293B49"/>
    <w:rsid w:val="00296A4F"/>
    <w:rsid w:val="00296E7C"/>
    <w:rsid w:val="00297B2C"/>
    <w:rsid w:val="002A1610"/>
    <w:rsid w:val="002A5050"/>
    <w:rsid w:val="002B371E"/>
    <w:rsid w:val="002B4C55"/>
    <w:rsid w:val="002B5281"/>
    <w:rsid w:val="002B6E59"/>
    <w:rsid w:val="002C438C"/>
    <w:rsid w:val="002C4563"/>
    <w:rsid w:val="002C79DE"/>
    <w:rsid w:val="002C7EA2"/>
    <w:rsid w:val="002D0E06"/>
    <w:rsid w:val="002D2469"/>
    <w:rsid w:val="002D3C0C"/>
    <w:rsid w:val="002D3C55"/>
    <w:rsid w:val="002D6999"/>
    <w:rsid w:val="002E2F5E"/>
    <w:rsid w:val="002E30AF"/>
    <w:rsid w:val="002E4C92"/>
    <w:rsid w:val="002E4F6C"/>
    <w:rsid w:val="002F0CBE"/>
    <w:rsid w:val="002F15BB"/>
    <w:rsid w:val="002F18BB"/>
    <w:rsid w:val="002F22C4"/>
    <w:rsid w:val="002F2C0A"/>
    <w:rsid w:val="002F6FE2"/>
    <w:rsid w:val="003004FD"/>
    <w:rsid w:val="003014D5"/>
    <w:rsid w:val="00305450"/>
    <w:rsid w:val="00305C89"/>
    <w:rsid w:val="00305D6B"/>
    <w:rsid w:val="00306538"/>
    <w:rsid w:val="0031034D"/>
    <w:rsid w:val="00310C8C"/>
    <w:rsid w:val="00312920"/>
    <w:rsid w:val="00314827"/>
    <w:rsid w:val="0031600E"/>
    <w:rsid w:val="003206E9"/>
    <w:rsid w:val="003209D7"/>
    <w:rsid w:val="003217B6"/>
    <w:rsid w:val="00322D7B"/>
    <w:rsid w:val="003233F1"/>
    <w:rsid w:val="00324D80"/>
    <w:rsid w:val="00324FBA"/>
    <w:rsid w:val="00325486"/>
    <w:rsid w:val="00331344"/>
    <w:rsid w:val="00332386"/>
    <w:rsid w:val="00332B32"/>
    <w:rsid w:val="00334405"/>
    <w:rsid w:val="00337FAB"/>
    <w:rsid w:val="00341B4D"/>
    <w:rsid w:val="00342C1F"/>
    <w:rsid w:val="00346BF8"/>
    <w:rsid w:val="00347DEA"/>
    <w:rsid w:val="003510A2"/>
    <w:rsid w:val="003531E2"/>
    <w:rsid w:val="00363166"/>
    <w:rsid w:val="00363847"/>
    <w:rsid w:val="003645F4"/>
    <w:rsid w:val="00364793"/>
    <w:rsid w:val="00366744"/>
    <w:rsid w:val="00366FBF"/>
    <w:rsid w:val="003701A1"/>
    <w:rsid w:val="00370F5A"/>
    <w:rsid w:val="003711F9"/>
    <w:rsid w:val="00380C06"/>
    <w:rsid w:val="00381903"/>
    <w:rsid w:val="00390AD1"/>
    <w:rsid w:val="00390D14"/>
    <w:rsid w:val="00395836"/>
    <w:rsid w:val="003972C6"/>
    <w:rsid w:val="003A0476"/>
    <w:rsid w:val="003A5A2F"/>
    <w:rsid w:val="003A6BDD"/>
    <w:rsid w:val="003A7AD7"/>
    <w:rsid w:val="003B497C"/>
    <w:rsid w:val="003B6D6B"/>
    <w:rsid w:val="003B7CE6"/>
    <w:rsid w:val="003C176C"/>
    <w:rsid w:val="003C5786"/>
    <w:rsid w:val="003C58E8"/>
    <w:rsid w:val="003C6A6D"/>
    <w:rsid w:val="003D126A"/>
    <w:rsid w:val="003D142A"/>
    <w:rsid w:val="003D166E"/>
    <w:rsid w:val="003D30C1"/>
    <w:rsid w:val="003D4296"/>
    <w:rsid w:val="003D43BA"/>
    <w:rsid w:val="003E1346"/>
    <w:rsid w:val="003E69E4"/>
    <w:rsid w:val="003E7ED2"/>
    <w:rsid w:val="003F1258"/>
    <w:rsid w:val="003F312E"/>
    <w:rsid w:val="003F3857"/>
    <w:rsid w:val="003F6A9A"/>
    <w:rsid w:val="003F712D"/>
    <w:rsid w:val="00400B34"/>
    <w:rsid w:val="00401D21"/>
    <w:rsid w:val="00402CA5"/>
    <w:rsid w:val="00404DA4"/>
    <w:rsid w:val="00405255"/>
    <w:rsid w:val="004059BA"/>
    <w:rsid w:val="004106CB"/>
    <w:rsid w:val="00410CB4"/>
    <w:rsid w:val="004117EB"/>
    <w:rsid w:val="00411F01"/>
    <w:rsid w:val="00413134"/>
    <w:rsid w:val="004132FF"/>
    <w:rsid w:val="00413E5D"/>
    <w:rsid w:val="004146A4"/>
    <w:rsid w:val="00414A97"/>
    <w:rsid w:val="004161F9"/>
    <w:rsid w:val="00417C17"/>
    <w:rsid w:val="00426556"/>
    <w:rsid w:val="00431F57"/>
    <w:rsid w:val="0044463C"/>
    <w:rsid w:val="0044707D"/>
    <w:rsid w:val="004476F7"/>
    <w:rsid w:val="00451405"/>
    <w:rsid w:val="00453FE4"/>
    <w:rsid w:val="0045600D"/>
    <w:rsid w:val="0046217F"/>
    <w:rsid w:val="00462E1B"/>
    <w:rsid w:val="00464AA5"/>
    <w:rsid w:val="00465386"/>
    <w:rsid w:val="00470737"/>
    <w:rsid w:val="00470E45"/>
    <w:rsid w:val="00474111"/>
    <w:rsid w:val="00477F54"/>
    <w:rsid w:val="00480227"/>
    <w:rsid w:val="0048104F"/>
    <w:rsid w:val="00483852"/>
    <w:rsid w:val="00483C13"/>
    <w:rsid w:val="0048400E"/>
    <w:rsid w:val="00490BBF"/>
    <w:rsid w:val="00491AC7"/>
    <w:rsid w:val="00496F35"/>
    <w:rsid w:val="004A1EE6"/>
    <w:rsid w:val="004A359B"/>
    <w:rsid w:val="004A3E3B"/>
    <w:rsid w:val="004A5A6E"/>
    <w:rsid w:val="004B32F3"/>
    <w:rsid w:val="004B6897"/>
    <w:rsid w:val="004B7AE8"/>
    <w:rsid w:val="004C0B75"/>
    <w:rsid w:val="004C5137"/>
    <w:rsid w:val="004D1F69"/>
    <w:rsid w:val="004D5251"/>
    <w:rsid w:val="004D592E"/>
    <w:rsid w:val="004E4013"/>
    <w:rsid w:val="004E4E92"/>
    <w:rsid w:val="004E5659"/>
    <w:rsid w:val="004E7227"/>
    <w:rsid w:val="004F0733"/>
    <w:rsid w:val="004F1517"/>
    <w:rsid w:val="004F30AE"/>
    <w:rsid w:val="004F342E"/>
    <w:rsid w:val="004F3769"/>
    <w:rsid w:val="004F4749"/>
    <w:rsid w:val="004F6E9B"/>
    <w:rsid w:val="005003D5"/>
    <w:rsid w:val="00501803"/>
    <w:rsid w:val="005029B3"/>
    <w:rsid w:val="0050356A"/>
    <w:rsid w:val="00507033"/>
    <w:rsid w:val="00510748"/>
    <w:rsid w:val="00510B98"/>
    <w:rsid w:val="00511A9D"/>
    <w:rsid w:val="005158C9"/>
    <w:rsid w:val="00517180"/>
    <w:rsid w:val="00517AC9"/>
    <w:rsid w:val="00524504"/>
    <w:rsid w:val="00524D63"/>
    <w:rsid w:val="005256B6"/>
    <w:rsid w:val="0052701E"/>
    <w:rsid w:val="00530403"/>
    <w:rsid w:val="00530EE4"/>
    <w:rsid w:val="00530F2F"/>
    <w:rsid w:val="00533D8A"/>
    <w:rsid w:val="0053498C"/>
    <w:rsid w:val="0053590F"/>
    <w:rsid w:val="005434E0"/>
    <w:rsid w:val="0054359E"/>
    <w:rsid w:val="0054448C"/>
    <w:rsid w:val="005450B3"/>
    <w:rsid w:val="005479DD"/>
    <w:rsid w:val="00552B75"/>
    <w:rsid w:val="00554990"/>
    <w:rsid w:val="005555BC"/>
    <w:rsid w:val="00557EB9"/>
    <w:rsid w:val="005624DC"/>
    <w:rsid w:val="005630F4"/>
    <w:rsid w:val="00565B20"/>
    <w:rsid w:val="005664C3"/>
    <w:rsid w:val="00575086"/>
    <w:rsid w:val="00575135"/>
    <w:rsid w:val="00577CCA"/>
    <w:rsid w:val="00580070"/>
    <w:rsid w:val="00581288"/>
    <w:rsid w:val="0058147F"/>
    <w:rsid w:val="0058164E"/>
    <w:rsid w:val="0058462A"/>
    <w:rsid w:val="00584733"/>
    <w:rsid w:val="00584A3B"/>
    <w:rsid w:val="00585962"/>
    <w:rsid w:val="00590700"/>
    <w:rsid w:val="0059197C"/>
    <w:rsid w:val="0059261B"/>
    <w:rsid w:val="00594A8F"/>
    <w:rsid w:val="005A103A"/>
    <w:rsid w:val="005A4A56"/>
    <w:rsid w:val="005A7616"/>
    <w:rsid w:val="005A795B"/>
    <w:rsid w:val="005B132F"/>
    <w:rsid w:val="005B3582"/>
    <w:rsid w:val="005B629E"/>
    <w:rsid w:val="005C0F72"/>
    <w:rsid w:val="005C2686"/>
    <w:rsid w:val="005E0BD4"/>
    <w:rsid w:val="005E47ED"/>
    <w:rsid w:val="005E4F62"/>
    <w:rsid w:val="005F48D8"/>
    <w:rsid w:val="005F583B"/>
    <w:rsid w:val="005F6BD2"/>
    <w:rsid w:val="005F6D61"/>
    <w:rsid w:val="005F6D99"/>
    <w:rsid w:val="00601D64"/>
    <w:rsid w:val="006024FC"/>
    <w:rsid w:val="00603B9D"/>
    <w:rsid w:val="006071A6"/>
    <w:rsid w:val="006136FE"/>
    <w:rsid w:val="00613AF7"/>
    <w:rsid w:val="00613F77"/>
    <w:rsid w:val="00614ED5"/>
    <w:rsid w:val="00615AFB"/>
    <w:rsid w:val="00616214"/>
    <w:rsid w:val="006235E7"/>
    <w:rsid w:val="00626D1E"/>
    <w:rsid w:val="006351EF"/>
    <w:rsid w:val="00641D7B"/>
    <w:rsid w:val="00644A34"/>
    <w:rsid w:val="00646E64"/>
    <w:rsid w:val="00651D96"/>
    <w:rsid w:val="006537D4"/>
    <w:rsid w:val="006546FC"/>
    <w:rsid w:val="00656E8C"/>
    <w:rsid w:val="006671CD"/>
    <w:rsid w:val="0067212F"/>
    <w:rsid w:val="006728C9"/>
    <w:rsid w:val="0067693F"/>
    <w:rsid w:val="006813A1"/>
    <w:rsid w:val="00686545"/>
    <w:rsid w:val="00686C89"/>
    <w:rsid w:val="00687A21"/>
    <w:rsid w:val="00690249"/>
    <w:rsid w:val="006935AF"/>
    <w:rsid w:val="006A1A78"/>
    <w:rsid w:val="006A2F10"/>
    <w:rsid w:val="006B4E00"/>
    <w:rsid w:val="006B532B"/>
    <w:rsid w:val="006B54B0"/>
    <w:rsid w:val="006B7732"/>
    <w:rsid w:val="006C1D64"/>
    <w:rsid w:val="006C3564"/>
    <w:rsid w:val="006C6389"/>
    <w:rsid w:val="006D318A"/>
    <w:rsid w:val="006D537B"/>
    <w:rsid w:val="006D7259"/>
    <w:rsid w:val="006E0BA3"/>
    <w:rsid w:val="006E1B5D"/>
    <w:rsid w:val="006E3252"/>
    <w:rsid w:val="006E3660"/>
    <w:rsid w:val="006E366E"/>
    <w:rsid w:val="006E3772"/>
    <w:rsid w:val="006E5E63"/>
    <w:rsid w:val="006E6492"/>
    <w:rsid w:val="006E6637"/>
    <w:rsid w:val="00704DA1"/>
    <w:rsid w:val="00705BE5"/>
    <w:rsid w:val="00707A13"/>
    <w:rsid w:val="007108F9"/>
    <w:rsid w:val="00712D2A"/>
    <w:rsid w:val="00716A60"/>
    <w:rsid w:val="00722F11"/>
    <w:rsid w:val="00726250"/>
    <w:rsid w:val="0073285F"/>
    <w:rsid w:val="00734D2A"/>
    <w:rsid w:val="00736FEF"/>
    <w:rsid w:val="007371D8"/>
    <w:rsid w:val="00741F16"/>
    <w:rsid w:val="00743CEC"/>
    <w:rsid w:val="00745C0A"/>
    <w:rsid w:val="00747EDF"/>
    <w:rsid w:val="00750E8C"/>
    <w:rsid w:val="00752E72"/>
    <w:rsid w:val="0075368D"/>
    <w:rsid w:val="00754C2D"/>
    <w:rsid w:val="0075651E"/>
    <w:rsid w:val="00756F9C"/>
    <w:rsid w:val="007627DD"/>
    <w:rsid w:val="007647B3"/>
    <w:rsid w:val="00770F65"/>
    <w:rsid w:val="00771720"/>
    <w:rsid w:val="00773CE9"/>
    <w:rsid w:val="0077640A"/>
    <w:rsid w:val="007768D2"/>
    <w:rsid w:val="00777A7D"/>
    <w:rsid w:val="0078116B"/>
    <w:rsid w:val="00782ECB"/>
    <w:rsid w:val="007902F3"/>
    <w:rsid w:val="007926DA"/>
    <w:rsid w:val="00792A3B"/>
    <w:rsid w:val="007941F9"/>
    <w:rsid w:val="007971E1"/>
    <w:rsid w:val="007A0277"/>
    <w:rsid w:val="007A1371"/>
    <w:rsid w:val="007B201B"/>
    <w:rsid w:val="007B2F18"/>
    <w:rsid w:val="007B3151"/>
    <w:rsid w:val="007C039D"/>
    <w:rsid w:val="007C1274"/>
    <w:rsid w:val="007C13DC"/>
    <w:rsid w:val="007C1623"/>
    <w:rsid w:val="007C71D2"/>
    <w:rsid w:val="007D118D"/>
    <w:rsid w:val="007D3E8E"/>
    <w:rsid w:val="007D40EA"/>
    <w:rsid w:val="007D4C93"/>
    <w:rsid w:val="007D6DEA"/>
    <w:rsid w:val="007E3CDF"/>
    <w:rsid w:val="007E3F94"/>
    <w:rsid w:val="007E4091"/>
    <w:rsid w:val="007E714F"/>
    <w:rsid w:val="007E7BBF"/>
    <w:rsid w:val="007F1039"/>
    <w:rsid w:val="007F2C2E"/>
    <w:rsid w:val="007F6F33"/>
    <w:rsid w:val="00801E39"/>
    <w:rsid w:val="00802CBE"/>
    <w:rsid w:val="00805541"/>
    <w:rsid w:val="00805E97"/>
    <w:rsid w:val="008142C1"/>
    <w:rsid w:val="00815363"/>
    <w:rsid w:val="008159A5"/>
    <w:rsid w:val="008179FC"/>
    <w:rsid w:val="00825D46"/>
    <w:rsid w:val="008264AA"/>
    <w:rsid w:val="00826E57"/>
    <w:rsid w:val="00831292"/>
    <w:rsid w:val="00831647"/>
    <w:rsid w:val="00831C65"/>
    <w:rsid w:val="00831FFF"/>
    <w:rsid w:val="00834DBF"/>
    <w:rsid w:val="00837A08"/>
    <w:rsid w:val="008439E1"/>
    <w:rsid w:val="00843CDC"/>
    <w:rsid w:val="00843E5D"/>
    <w:rsid w:val="00844C6E"/>
    <w:rsid w:val="008450BC"/>
    <w:rsid w:val="00851922"/>
    <w:rsid w:val="00853A74"/>
    <w:rsid w:val="008541FD"/>
    <w:rsid w:val="008547B3"/>
    <w:rsid w:val="00855674"/>
    <w:rsid w:val="00857D23"/>
    <w:rsid w:val="0086364C"/>
    <w:rsid w:val="0086453A"/>
    <w:rsid w:val="00865946"/>
    <w:rsid w:val="00867BF1"/>
    <w:rsid w:val="008708B2"/>
    <w:rsid w:val="00871219"/>
    <w:rsid w:val="00872255"/>
    <w:rsid w:val="00874817"/>
    <w:rsid w:val="008752D4"/>
    <w:rsid w:val="00881A9F"/>
    <w:rsid w:val="008824E0"/>
    <w:rsid w:val="00883CC8"/>
    <w:rsid w:val="0089015C"/>
    <w:rsid w:val="00890182"/>
    <w:rsid w:val="00891796"/>
    <w:rsid w:val="00893B81"/>
    <w:rsid w:val="008960A3"/>
    <w:rsid w:val="0089770B"/>
    <w:rsid w:val="008A089E"/>
    <w:rsid w:val="008A0C07"/>
    <w:rsid w:val="008A28C5"/>
    <w:rsid w:val="008A7F15"/>
    <w:rsid w:val="008B396D"/>
    <w:rsid w:val="008B4501"/>
    <w:rsid w:val="008C1271"/>
    <w:rsid w:val="008C25B9"/>
    <w:rsid w:val="008C47F3"/>
    <w:rsid w:val="008D0EF9"/>
    <w:rsid w:val="008D1682"/>
    <w:rsid w:val="008D6626"/>
    <w:rsid w:val="008E084C"/>
    <w:rsid w:val="008E4E60"/>
    <w:rsid w:val="008F0432"/>
    <w:rsid w:val="008F0F1A"/>
    <w:rsid w:val="008F3D8F"/>
    <w:rsid w:val="00900442"/>
    <w:rsid w:val="00907AE4"/>
    <w:rsid w:val="009102A3"/>
    <w:rsid w:val="00913C67"/>
    <w:rsid w:val="00917649"/>
    <w:rsid w:val="009202B3"/>
    <w:rsid w:val="009216D7"/>
    <w:rsid w:val="00922B42"/>
    <w:rsid w:val="00925044"/>
    <w:rsid w:val="00927516"/>
    <w:rsid w:val="00931279"/>
    <w:rsid w:val="00931B32"/>
    <w:rsid w:val="00936095"/>
    <w:rsid w:val="009412F3"/>
    <w:rsid w:val="009417A9"/>
    <w:rsid w:val="009472AF"/>
    <w:rsid w:val="009472BB"/>
    <w:rsid w:val="009500E4"/>
    <w:rsid w:val="00951783"/>
    <w:rsid w:val="00952243"/>
    <w:rsid w:val="009544C5"/>
    <w:rsid w:val="00955CE3"/>
    <w:rsid w:val="009576FD"/>
    <w:rsid w:val="00957B06"/>
    <w:rsid w:val="00960D99"/>
    <w:rsid w:val="009611FC"/>
    <w:rsid w:val="009630A6"/>
    <w:rsid w:val="00963878"/>
    <w:rsid w:val="00963C32"/>
    <w:rsid w:val="009700C8"/>
    <w:rsid w:val="00970801"/>
    <w:rsid w:val="00970A39"/>
    <w:rsid w:val="00971850"/>
    <w:rsid w:val="00976113"/>
    <w:rsid w:val="00977175"/>
    <w:rsid w:val="009823AC"/>
    <w:rsid w:val="00984ACB"/>
    <w:rsid w:val="00992701"/>
    <w:rsid w:val="0099493F"/>
    <w:rsid w:val="009A59B5"/>
    <w:rsid w:val="009A5E80"/>
    <w:rsid w:val="009B73D6"/>
    <w:rsid w:val="009B77C8"/>
    <w:rsid w:val="009C150A"/>
    <w:rsid w:val="009C241C"/>
    <w:rsid w:val="009C60CA"/>
    <w:rsid w:val="009D2BAF"/>
    <w:rsid w:val="009D488F"/>
    <w:rsid w:val="009D4895"/>
    <w:rsid w:val="009D4F3B"/>
    <w:rsid w:val="009D574F"/>
    <w:rsid w:val="009D575B"/>
    <w:rsid w:val="009D6A17"/>
    <w:rsid w:val="009D75AF"/>
    <w:rsid w:val="009E077A"/>
    <w:rsid w:val="009E155A"/>
    <w:rsid w:val="009E223C"/>
    <w:rsid w:val="009E2E19"/>
    <w:rsid w:val="009E3807"/>
    <w:rsid w:val="009E4E11"/>
    <w:rsid w:val="009E5759"/>
    <w:rsid w:val="009E6338"/>
    <w:rsid w:val="009F18B7"/>
    <w:rsid w:val="009F2CE3"/>
    <w:rsid w:val="009F56FC"/>
    <w:rsid w:val="009F5DDF"/>
    <w:rsid w:val="00A01CA9"/>
    <w:rsid w:val="00A0217F"/>
    <w:rsid w:val="00A02D4D"/>
    <w:rsid w:val="00A02E5C"/>
    <w:rsid w:val="00A06189"/>
    <w:rsid w:val="00A068F8"/>
    <w:rsid w:val="00A0725A"/>
    <w:rsid w:val="00A130CA"/>
    <w:rsid w:val="00A15F6F"/>
    <w:rsid w:val="00A217F1"/>
    <w:rsid w:val="00A246C0"/>
    <w:rsid w:val="00A26CB0"/>
    <w:rsid w:val="00A34895"/>
    <w:rsid w:val="00A351C8"/>
    <w:rsid w:val="00A35E7C"/>
    <w:rsid w:val="00A37A8A"/>
    <w:rsid w:val="00A4223A"/>
    <w:rsid w:val="00A45F97"/>
    <w:rsid w:val="00A478B8"/>
    <w:rsid w:val="00A51393"/>
    <w:rsid w:val="00A520F3"/>
    <w:rsid w:val="00A62272"/>
    <w:rsid w:val="00A629E9"/>
    <w:rsid w:val="00A6693B"/>
    <w:rsid w:val="00A71405"/>
    <w:rsid w:val="00A76920"/>
    <w:rsid w:val="00A80291"/>
    <w:rsid w:val="00A854A7"/>
    <w:rsid w:val="00A879D6"/>
    <w:rsid w:val="00A907DE"/>
    <w:rsid w:val="00A92980"/>
    <w:rsid w:val="00A935DB"/>
    <w:rsid w:val="00A9770F"/>
    <w:rsid w:val="00AA5AAB"/>
    <w:rsid w:val="00AA7AD0"/>
    <w:rsid w:val="00AB138E"/>
    <w:rsid w:val="00AB2845"/>
    <w:rsid w:val="00AB4435"/>
    <w:rsid w:val="00AB5243"/>
    <w:rsid w:val="00AB60B1"/>
    <w:rsid w:val="00AC2157"/>
    <w:rsid w:val="00AC2B3D"/>
    <w:rsid w:val="00AC3EAC"/>
    <w:rsid w:val="00AC458E"/>
    <w:rsid w:val="00AC67C2"/>
    <w:rsid w:val="00AD0BFF"/>
    <w:rsid w:val="00AD2F2C"/>
    <w:rsid w:val="00AD57E0"/>
    <w:rsid w:val="00AE0CB0"/>
    <w:rsid w:val="00AE1164"/>
    <w:rsid w:val="00AE5168"/>
    <w:rsid w:val="00AE5BC6"/>
    <w:rsid w:val="00AE6280"/>
    <w:rsid w:val="00AF015B"/>
    <w:rsid w:val="00AF1262"/>
    <w:rsid w:val="00AF3413"/>
    <w:rsid w:val="00AF4A32"/>
    <w:rsid w:val="00AF608A"/>
    <w:rsid w:val="00B0130C"/>
    <w:rsid w:val="00B03638"/>
    <w:rsid w:val="00B04044"/>
    <w:rsid w:val="00B04BFC"/>
    <w:rsid w:val="00B10999"/>
    <w:rsid w:val="00B10B61"/>
    <w:rsid w:val="00B117C8"/>
    <w:rsid w:val="00B12885"/>
    <w:rsid w:val="00B13E69"/>
    <w:rsid w:val="00B1454F"/>
    <w:rsid w:val="00B14EE4"/>
    <w:rsid w:val="00B16393"/>
    <w:rsid w:val="00B206A6"/>
    <w:rsid w:val="00B22A2B"/>
    <w:rsid w:val="00B23FE4"/>
    <w:rsid w:val="00B24B8C"/>
    <w:rsid w:val="00B24F4A"/>
    <w:rsid w:val="00B278A6"/>
    <w:rsid w:val="00B35FD6"/>
    <w:rsid w:val="00B36E10"/>
    <w:rsid w:val="00B406D2"/>
    <w:rsid w:val="00B44ABF"/>
    <w:rsid w:val="00B5041A"/>
    <w:rsid w:val="00B524C5"/>
    <w:rsid w:val="00B56A53"/>
    <w:rsid w:val="00B56B4C"/>
    <w:rsid w:val="00B576E9"/>
    <w:rsid w:val="00B5799A"/>
    <w:rsid w:val="00B6027C"/>
    <w:rsid w:val="00B64A2E"/>
    <w:rsid w:val="00B73454"/>
    <w:rsid w:val="00B81A7C"/>
    <w:rsid w:val="00B82AA3"/>
    <w:rsid w:val="00B83CA8"/>
    <w:rsid w:val="00B83D38"/>
    <w:rsid w:val="00B83F50"/>
    <w:rsid w:val="00B84433"/>
    <w:rsid w:val="00B845E9"/>
    <w:rsid w:val="00B86E6E"/>
    <w:rsid w:val="00B87E92"/>
    <w:rsid w:val="00B900E7"/>
    <w:rsid w:val="00B904D2"/>
    <w:rsid w:val="00B937BC"/>
    <w:rsid w:val="00B9478F"/>
    <w:rsid w:val="00B9558A"/>
    <w:rsid w:val="00B95C51"/>
    <w:rsid w:val="00B97B98"/>
    <w:rsid w:val="00BA0BCF"/>
    <w:rsid w:val="00BA58EF"/>
    <w:rsid w:val="00BB0FBA"/>
    <w:rsid w:val="00BB2AB3"/>
    <w:rsid w:val="00BB39BA"/>
    <w:rsid w:val="00BB44C5"/>
    <w:rsid w:val="00BC289A"/>
    <w:rsid w:val="00BC325E"/>
    <w:rsid w:val="00BD155D"/>
    <w:rsid w:val="00BD1C7E"/>
    <w:rsid w:val="00BD2D9D"/>
    <w:rsid w:val="00BE12D9"/>
    <w:rsid w:val="00BE13B3"/>
    <w:rsid w:val="00BE4162"/>
    <w:rsid w:val="00BE64AF"/>
    <w:rsid w:val="00C0084D"/>
    <w:rsid w:val="00C00BE1"/>
    <w:rsid w:val="00C02BAC"/>
    <w:rsid w:val="00C15E18"/>
    <w:rsid w:val="00C22870"/>
    <w:rsid w:val="00C22919"/>
    <w:rsid w:val="00C22AFC"/>
    <w:rsid w:val="00C24CCD"/>
    <w:rsid w:val="00C25FAC"/>
    <w:rsid w:val="00C26F62"/>
    <w:rsid w:val="00C27AFE"/>
    <w:rsid w:val="00C34408"/>
    <w:rsid w:val="00C37E19"/>
    <w:rsid w:val="00C4083F"/>
    <w:rsid w:val="00C42218"/>
    <w:rsid w:val="00C42EF9"/>
    <w:rsid w:val="00C445D1"/>
    <w:rsid w:val="00C44C9C"/>
    <w:rsid w:val="00C53CD8"/>
    <w:rsid w:val="00C54343"/>
    <w:rsid w:val="00C556E2"/>
    <w:rsid w:val="00C57983"/>
    <w:rsid w:val="00C6405D"/>
    <w:rsid w:val="00C64C6D"/>
    <w:rsid w:val="00C67A49"/>
    <w:rsid w:val="00C73A39"/>
    <w:rsid w:val="00C7512B"/>
    <w:rsid w:val="00C81EA8"/>
    <w:rsid w:val="00C83632"/>
    <w:rsid w:val="00C908E4"/>
    <w:rsid w:val="00C96D49"/>
    <w:rsid w:val="00CB1B7C"/>
    <w:rsid w:val="00CB25B3"/>
    <w:rsid w:val="00CB415B"/>
    <w:rsid w:val="00CB4993"/>
    <w:rsid w:val="00CB4C80"/>
    <w:rsid w:val="00CC33B4"/>
    <w:rsid w:val="00CC3A55"/>
    <w:rsid w:val="00CC45B5"/>
    <w:rsid w:val="00CC4681"/>
    <w:rsid w:val="00CC51D7"/>
    <w:rsid w:val="00CD0EEB"/>
    <w:rsid w:val="00CD336F"/>
    <w:rsid w:val="00CD3643"/>
    <w:rsid w:val="00CD543B"/>
    <w:rsid w:val="00CD75C4"/>
    <w:rsid w:val="00CD7C23"/>
    <w:rsid w:val="00CD7FF3"/>
    <w:rsid w:val="00CE04C5"/>
    <w:rsid w:val="00CE090E"/>
    <w:rsid w:val="00CE2D0F"/>
    <w:rsid w:val="00CF0B48"/>
    <w:rsid w:val="00CF154B"/>
    <w:rsid w:val="00CF1C15"/>
    <w:rsid w:val="00CF1EF5"/>
    <w:rsid w:val="00CF60D3"/>
    <w:rsid w:val="00D001FD"/>
    <w:rsid w:val="00D04D21"/>
    <w:rsid w:val="00D04F26"/>
    <w:rsid w:val="00D062D3"/>
    <w:rsid w:val="00D10AFE"/>
    <w:rsid w:val="00D12ABF"/>
    <w:rsid w:val="00D12DF9"/>
    <w:rsid w:val="00D12E5F"/>
    <w:rsid w:val="00D139A2"/>
    <w:rsid w:val="00D1484B"/>
    <w:rsid w:val="00D20018"/>
    <w:rsid w:val="00D21303"/>
    <w:rsid w:val="00D21DEE"/>
    <w:rsid w:val="00D260AB"/>
    <w:rsid w:val="00D30C1D"/>
    <w:rsid w:val="00D36E7F"/>
    <w:rsid w:val="00D370C5"/>
    <w:rsid w:val="00D40183"/>
    <w:rsid w:val="00D4115D"/>
    <w:rsid w:val="00D411E2"/>
    <w:rsid w:val="00D45CF2"/>
    <w:rsid w:val="00D50683"/>
    <w:rsid w:val="00D533AC"/>
    <w:rsid w:val="00D55F91"/>
    <w:rsid w:val="00D60743"/>
    <w:rsid w:val="00D60BAC"/>
    <w:rsid w:val="00D66291"/>
    <w:rsid w:val="00D67253"/>
    <w:rsid w:val="00D72449"/>
    <w:rsid w:val="00D754D6"/>
    <w:rsid w:val="00D8440F"/>
    <w:rsid w:val="00D8506A"/>
    <w:rsid w:val="00D85088"/>
    <w:rsid w:val="00D851C1"/>
    <w:rsid w:val="00D853F2"/>
    <w:rsid w:val="00D86301"/>
    <w:rsid w:val="00D87DC7"/>
    <w:rsid w:val="00D91913"/>
    <w:rsid w:val="00D936ED"/>
    <w:rsid w:val="00D93872"/>
    <w:rsid w:val="00D944EA"/>
    <w:rsid w:val="00D95FFD"/>
    <w:rsid w:val="00DA1319"/>
    <w:rsid w:val="00DB239B"/>
    <w:rsid w:val="00DB3568"/>
    <w:rsid w:val="00DB3AD5"/>
    <w:rsid w:val="00DC1595"/>
    <w:rsid w:val="00DC273F"/>
    <w:rsid w:val="00DC401F"/>
    <w:rsid w:val="00DC430E"/>
    <w:rsid w:val="00DD0214"/>
    <w:rsid w:val="00DD2702"/>
    <w:rsid w:val="00DD3C0B"/>
    <w:rsid w:val="00DD62EF"/>
    <w:rsid w:val="00DE07F3"/>
    <w:rsid w:val="00DE3087"/>
    <w:rsid w:val="00DE3788"/>
    <w:rsid w:val="00DE7E07"/>
    <w:rsid w:val="00DF056F"/>
    <w:rsid w:val="00DF0794"/>
    <w:rsid w:val="00DF186F"/>
    <w:rsid w:val="00DF586A"/>
    <w:rsid w:val="00DF5AFE"/>
    <w:rsid w:val="00DF7563"/>
    <w:rsid w:val="00E02027"/>
    <w:rsid w:val="00E03279"/>
    <w:rsid w:val="00E064B7"/>
    <w:rsid w:val="00E1131B"/>
    <w:rsid w:val="00E12A8F"/>
    <w:rsid w:val="00E137C8"/>
    <w:rsid w:val="00E13B31"/>
    <w:rsid w:val="00E14172"/>
    <w:rsid w:val="00E15368"/>
    <w:rsid w:val="00E16B53"/>
    <w:rsid w:val="00E1776D"/>
    <w:rsid w:val="00E21F16"/>
    <w:rsid w:val="00E26D43"/>
    <w:rsid w:val="00E27230"/>
    <w:rsid w:val="00E3006C"/>
    <w:rsid w:val="00E3050B"/>
    <w:rsid w:val="00E31D8D"/>
    <w:rsid w:val="00E37202"/>
    <w:rsid w:val="00E41C69"/>
    <w:rsid w:val="00E4463F"/>
    <w:rsid w:val="00E45089"/>
    <w:rsid w:val="00E45A69"/>
    <w:rsid w:val="00E47163"/>
    <w:rsid w:val="00E52253"/>
    <w:rsid w:val="00E5344C"/>
    <w:rsid w:val="00E543A9"/>
    <w:rsid w:val="00E5444F"/>
    <w:rsid w:val="00E54F0A"/>
    <w:rsid w:val="00E57AED"/>
    <w:rsid w:val="00E6098A"/>
    <w:rsid w:val="00E60D5F"/>
    <w:rsid w:val="00E661B1"/>
    <w:rsid w:val="00E6640A"/>
    <w:rsid w:val="00E67A8E"/>
    <w:rsid w:val="00E67BBC"/>
    <w:rsid w:val="00E67C26"/>
    <w:rsid w:val="00E704BC"/>
    <w:rsid w:val="00E7398A"/>
    <w:rsid w:val="00E77AC3"/>
    <w:rsid w:val="00E77EA9"/>
    <w:rsid w:val="00E85B9B"/>
    <w:rsid w:val="00E85DA8"/>
    <w:rsid w:val="00E92160"/>
    <w:rsid w:val="00E94915"/>
    <w:rsid w:val="00E94B01"/>
    <w:rsid w:val="00E97751"/>
    <w:rsid w:val="00EA7356"/>
    <w:rsid w:val="00EA7A91"/>
    <w:rsid w:val="00EB19C8"/>
    <w:rsid w:val="00EB26D1"/>
    <w:rsid w:val="00EB5069"/>
    <w:rsid w:val="00EB5333"/>
    <w:rsid w:val="00EC3533"/>
    <w:rsid w:val="00EC43B6"/>
    <w:rsid w:val="00EC4EA4"/>
    <w:rsid w:val="00ED0C9E"/>
    <w:rsid w:val="00ED2566"/>
    <w:rsid w:val="00ED6629"/>
    <w:rsid w:val="00EE21C3"/>
    <w:rsid w:val="00EE2BD2"/>
    <w:rsid w:val="00EE2DF1"/>
    <w:rsid w:val="00EE7F92"/>
    <w:rsid w:val="00EF0084"/>
    <w:rsid w:val="00EF0B3B"/>
    <w:rsid w:val="00EF0D1F"/>
    <w:rsid w:val="00EF662D"/>
    <w:rsid w:val="00F0131B"/>
    <w:rsid w:val="00F013BF"/>
    <w:rsid w:val="00F02208"/>
    <w:rsid w:val="00F05F88"/>
    <w:rsid w:val="00F117DC"/>
    <w:rsid w:val="00F16001"/>
    <w:rsid w:val="00F168B6"/>
    <w:rsid w:val="00F16B2D"/>
    <w:rsid w:val="00F20E9F"/>
    <w:rsid w:val="00F22AE1"/>
    <w:rsid w:val="00F25007"/>
    <w:rsid w:val="00F305B6"/>
    <w:rsid w:val="00F347A9"/>
    <w:rsid w:val="00F36FDE"/>
    <w:rsid w:val="00F4088B"/>
    <w:rsid w:val="00F4397E"/>
    <w:rsid w:val="00F44433"/>
    <w:rsid w:val="00F50009"/>
    <w:rsid w:val="00F51114"/>
    <w:rsid w:val="00F619D8"/>
    <w:rsid w:val="00F6275F"/>
    <w:rsid w:val="00F62B33"/>
    <w:rsid w:val="00F63317"/>
    <w:rsid w:val="00F64322"/>
    <w:rsid w:val="00F66A02"/>
    <w:rsid w:val="00F67F39"/>
    <w:rsid w:val="00F701A4"/>
    <w:rsid w:val="00F7037A"/>
    <w:rsid w:val="00F75020"/>
    <w:rsid w:val="00F75EC7"/>
    <w:rsid w:val="00F8146D"/>
    <w:rsid w:val="00F8327B"/>
    <w:rsid w:val="00F902F1"/>
    <w:rsid w:val="00F927D5"/>
    <w:rsid w:val="00F95800"/>
    <w:rsid w:val="00F9584D"/>
    <w:rsid w:val="00FA010F"/>
    <w:rsid w:val="00FA13E0"/>
    <w:rsid w:val="00FA3273"/>
    <w:rsid w:val="00FA4533"/>
    <w:rsid w:val="00FA58B3"/>
    <w:rsid w:val="00FA68EF"/>
    <w:rsid w:val="00FA7AB3"/>
    <w:rsid w:val="00FB1103"/>
    <w:rsid w:val="00FB49D9"/>
    <w:rsid w:val="00FB6263"/>
    <w:rsid w:val="00FC1E5C"/>
    <w:rsid w:val="00FC21FB"/>
    <w:rsid w:val="00FC30CF"/>
    <w:rsid w:val="00FC51DF"/>
    <w:rsid w:val="00FC745F"/>
    <w:rsid w:val="00FD14B3"/>
    <w:rsid w:val="00FD1938"/>
    <w:rsid w:val="00FE1BB8"/>
    <w:rsid w:val="00FE2053"/>
    <w:rsid w:val="00FE39C6"/>
    <w:rsid w:val="00FE5AE8"/>
    <w:rsid w:val="00FE5BE0"/>
    <w:rsid w:val="00FE7219"/>
    <w:rsid w:val="00FE79DE"/>
    <w:rsid w:val="00FF0DD6"/>
    <w:rsid w:val="00FF15D3"/>
    <w:rsid w:val="00FF3EC2"/>
    <w:rsid w:val="00FF559F"/>
    <w:rsid w:val="00FF5B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4050195"/>
  <w15:docId w15:val="{074A41E3-763C-4776-BD14-645FA878C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26D1"/>
    <w:pPr>
      <w:spacing w:after="120"/>
    </w:pPr>
    <w:rPr>
      <w:rFonts w:eastAsiaTheme="minorEastAsia"/>
      <w:sz w:val="20"/>
      <w:szCs w:val="20"/>
      <w:lang w:bidi="en-US"/>
    </w:rPr>
  </w:style>
  <w:style w:type="paragraph" w:styleId="Heading1">
    <w:name w:val="heading 1"/>
    <w:basedOn w:val="Normal"/>
    <w:next w:val="Normal"/>
    <w:link w:val="Heading1Char"/>
    <w:uiPriority w:val="9"/>
    <w:qFormat/>
    <w:rsid w:val="00EB26D1"/>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ind w:hanging="720"/>
      <w:outlineLvl w:val="0"/>
    </w:pPr>
    <w:rPr>
      <w:b/>
      <w:bCs/>
      <w:smallCaps/>
      <w:color w:val="FFFFFF" w:themeColor="background1"/>
      <w:spacing w:val="15"/>
      <w:sz w:val="22"/>
      <w:szCs w:val="22"/>
    </w:rPr>
  </w:style>
  <w:style w:type="paragraph" w:styleId="Heading2">
    <w:name w:val="heading 2"/>
    <w:basedOn w:val="Normal"/>
    <w:next w:val="Normal"/>
    <w:link w:val="Heading2Char"/>
    <w:uiPriority w:val="9"/>
    <w:unhideWhenUsed/>
    <w:qFormat/>
    <w:rsid w:val="00EB26D1"/>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smallCaps/>
      <w:spacing w:val="15"/>
      <w:sz w:val="22"/>
      <w:szCs w:val="22"/>
    </w:rPr>
  </w:style>
  <w:style w:type="paragraph" w:styleId="Heading3">
    <w:name w:val="heading 3"/>
    <w:basedOn w:val="Normal"/>
    <w:next w:val="Normal"/>
    <w:link w:val="Heading3Char"/>
    <w:uiPriority w:val="9"/>
    <w:unhideWhenUsed/>
    <w:qFormat/>
    <w:rsid w:val="00334405"/>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3F60" w:themeColor="accent1" w:themeShade="7F"/>
      <w:spacing w:val="15"/>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26D1"/>
    <w:rPr>
      <w:rFonts w:eastAsiaTheme="minorEastAsia"/>
      <w:b/>
      <w:bCs/>
      <w:smallCaps/>
      <w:color w:val="FFFFFF" w:themeColor="background1"/>
      <w:spacing w:val="15"/>
      <w:shd w:val="clear" w:color="auto" w:fill="4F81BD" w:themeFill="accent1"/>
      <w:lang w:val="ru-RU" w:bidi="en-US"/>
    </w:rPr>
  </w:style>
  <w:style w:type="character" w:customStyle="1" w:styleId="Heading2Char">
    <w:name w:val="Heading 2 Char"/>
    <w:basedOn w:val="DefaultParagraphFont"/>
    <w:link w:val="Heading2"/>
    <w:uiPriority w:val="9"/>
    <w:rsid w:val="00EB26D1"/>
    <w:rPr>
      <w:rFonts w:eastAsiaTheme="minorEastAsia"/>
      <w:smallCaps/>
      <w:spacing w:val="15"/>
      <w:shd w:val="clear" w:color="auto" w:fill="DBE5F1" w:themeFill="accent1" w:themeFillTint="33"/>
      <w:lang w:bidi="en-US"/>
    </w:rPr>
  </w:style>
  <w:style w:type="character" w:customStyle="1" w:styleId="Heading3Char">
    <w:name w:val="Heading 3 Char"/>
    <w:basedOn w:val="DefaultParagraphFont"/>
    <w:link w:val="Heading3"/>
    <w:uiPriority w:val="9"/>
    <w:rsid w:val="00334405"/>
    <w:rPr>
      <w:rFonts w:eastAsiaTheme="minorEastAsia"/>
      <w:smallCaps/>
      <w:color w:val="243F60" w:themeColor="accent1" w:themeShade="7F"/>
      <w:spacing w:val="15"/>
      <w:lang w:val="ru-RU" w:bidi="en-US"/>
    </w:rPr>
  </w:style>
  <w:style w:type="paragraph" w:styleId="NoSpacing">
    <w:name w:val="No Spacing"/>
    <w:basedOn w:val="Normal"/>
    <w:link w:val="NoSpacingChar"/>
    <w:uiPriority w:val="1"/>
    <w:qFormat/>
    <w:rsid w:val="00334405"/>
    <w:pPr>
      <w:spacing w:after="0" w:line="240" w:lineRule="auto"/>
    </w:pPr>
  </w:style>
  <w:style w:type="character" w:customStyle="1" w:styleId="NoSpacingChar">
    <w:name w:val="No Spacing Char"/>
    <w:basedOn w:val="DefaultParagraphFont"/>
    <w:link w:val="NoSpacing"/>
    <w:uiPriority w:val="1"/>
    <w:rsid w:val="00334405"/>
    <w:rPr>
      <w:rFonts w:eastAsiaTheme="minorEastAsia"/>
      <w:sz w:val="20"/>
      <w:szCs w:val="20"/>
      <w:lang w:bidi="en-US"/>
    </w:rPr>
  </w:style>
  <w:style w:type="paragraph" w:styleId="Title">
    <w:name w:val="Title"/>
    <w:basedOn w:val="Normal"/>
    <w:next w:val="Normal"/>
    <w:link w:val="TitleChar"/>
    <w:uiPriority w:val="10"/>
    <w:qFormat/>
    <w:rsid w:val="00334405"/>
    <w:pPr>
      <w:spacing w:before="720"/>
    </w:pPr>
    <w:rPr>
      <w:smallCaps/>
      <w:color w:val="4F81BD" w:themeColor="accent1"/>
      <w:spacing w:val="10"/>
      <w:kern w:val="28"/>
      <w:sz w:val="52"/>
      <w:szCs w:val="52"/>
    </w:rPr>
  </w:style>
  <w:style w:type="character" w:customStyle="1" w:styleId="TitleChar">
    <w:name w:val="Title Char"/>
    <w:basedOn w:val="DefaultParagraphFont"/>
    <w:link w:val="Title"/>
    <w:uiPriority w:val="10"/>
    <w:rsid w:val="00334405"/>
    <w:rPr>
      <w:rFonts w:eastAsiaTheme="minorEastAsia"/>
      <w:smallCaps/>
      <w:color w:val="4F81BD" w:themeColor="accent1"/>
      <w:spacing w:val="10"/>
      <w:kern w:val="28"/>
      <w:sz w:val="52"/>
      <w:szCs w:val="52"/>
      <w:lang w:val="ru-RU" w:bidi="en-US"/>
    </w:rPr>
  </w:style>
  <w:style w:type="paragraph" w:styleId="Subtitle">
    <w:name w:val="Subtitle"/>
    <w:basedOn w:val="Normal"/>
    <w:next w:val="Normal"/>
    <w:link w:val="SubtitleChar"/>
    <w:uiPriority w:val="11"/>
    <w:qFormat/>
    <w:rsid w:val="00334405"/>
    <w:pPr>
      <w:spacing w:after="1000" w:line="240" w:lineRule="auto"/>
    </w:pPr>
    <w:rPr>
      <w:smallCaps/>
      <w:color w:val="595959" w:themeColor="text1" w:themeTint="A6"/>
      <w:spacing w:val="10"/>
      <w:sz w:val="24"/>
      <w:szCs w:val="24"/>
    </w:rPr>
  </w:style>
  <w:style w:type="character" w:customStyle="1" w:styleId="SubtitleChar">
    <w:name w:val="Subtitle Char"/>
    <w:basedOn w:val="DefaultParagraphFont"/>
    <w:link w:val="Subtitle"/>
    <w:uiPriority w:val="11"/>
    <w:rsid w:val="00334405"/>
    <w:rPr>
      <w:rFonts w:eastAsiaTheme="minorEastAsia"/>
      <w:smallCaps/>
      <w:color w:val="595959" w:themeColor="text1" w:themeTint="A6"/>
      <w:spacing w:val="10"/>
      <w:sz w:val="24"/>
      <w:szCs w:val="24"/>
      <w:lang w:val="ru-RU" w:bidi="en-US"/>
    </w:rPr>
  </w:style>
  <w:style w:type="paragraph" w:styleId="Header">
    <w:name w:val="header"/>
    <w:basedOn w:val="Normal"/>
    <w:link w:val="HeaderChar"/>
    <w:uiPriority w:val="99"/>
    <w:unhideWhenUsed/>
    <w:rsid w:val="00334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4405"/>
    <w:rPr>
      <w:rFonts w:eastAsiaTheme="minorEastAsia"/>
      <w:sz w:val="20"/>
      <w:szCs w:val="20"/>
      <w:lang w:bidi="en-US"/>
    </w:rPr>
  </w:style>
  <w:style w:type="paragraph" w:styleId="Footer">
    <w:name w:val="footer"/>
    <w:basedOn w:val="Normal"/>
    <w:link w:val="FooterChar"/>
    <w:uiPriority w:val="99"/>
    <w:unhideWhenUsed/>
    <w:rsid w:val="00334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4405"/>
    <w:rPr>
      <w:rFonts w:eastAsiaTheme="minorEastAsia"/>
      <w:sz w:val="20"/>
      <w:szCs w:val="20"/>
      <w:lang w:bidi="en-US"/>
    </w:rPr>
  </w:style>
  <w:style w:type="paragraph" w:styleId="ListParagraph">
    <w:name w:val="List Paragraph"/>
    <w:basedOn w:val="Normal"/>
    <w:uiPriority w:val="34"/>
    <w:qFormat/>
    <w:rsid w:val="00205970"/>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00FC1E5C"/>
    <w:pPr>
      <w:spacing w:line="240" w:lineRule="auto"/>
    </w:pPr>
    <w:rPr>
      <w:sz w:val="24"/>
      <w:szCs w:val="24"/>
    </w:rPr>
  </w:style>
  <w:style w:type="character" w:customStyle="1" w:styleId="CommentTextChar">
    <w:name w:val="Comment Text Char"/>
    <w:basedOn w:val="DefaultParagraphFont"/>
    <w:link w:val="CommentText"/>
    <w:uiPriority w:val="99"/>
    <w:rsid w:val="00FC1E5C"/>
    <w:rPr>
      <w:rFonts w:eastAsiaTheme="minorEastAsia"/>
      <w:sz w:val="24"/>
      <w:szCs w:val="24"/>
      <w:lang w:bidi="en-US"/>
    </w:rPr>
  </w:style>
  <w:style w:type="paragraph" w:styleId="CommentSubject">
    <w:name w:val="annotation subject"/>
    <w:basedOn w:val="CommentText"/>
    <w:next w:val="CommentText"/>
    <w:link w:val="CommentSubjectChar"/>
    <w:uiPriority w:val="99"/>
    <w:semiHidden/>
    <w:unhideWhenUsed/>
    <w:rsid w:val="00FC1E5C"/>
    <w:rPr>
      <w:b/>
      <w:bCs/>
      <w:sz w:val="20"/>
      <w:szCs w:val="20"/>
    </w:rPr>
  </w:style>
  <w:style w:type="character" w:customStyle="1" w:styleId="CommentSubjectChar">
    <w:name w:val="Comment Subject Char"/>
    <w:basedOn w:val="CommentTextChar"/>
    <w:link w:val="CommentSubject"/>
    <w:uiPriority w:val="99"/>
    <w:semiHidden/>
    <w:rsid w:val="00FC1E5C"/>
    <w:rPr>
      <w:rFonts w:eastAsiaTheme="minorEastAsia"/>
      <w:b/>
      <w:bCs/>
      <w:sz w:val="20"/>
      <w:szCs w:val="20"/>
      <w:lang w:bidi="en-US"/>
    </w:rPr>
  </w:style>
  <w:style w:type="paragraph" w:styleId="BalloonText">
    <w:name w:val="Balloon Text"/>
    <w:basedOn w:val="Normal"/>
    <w:link w:val="BalloonTextChar"/>
    <w:uiPriority w:val="99"/>
    <w:semiHidden/>
    <w:unhideWhenUsed/>
    <w:rsid w:val="00FC1E5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1E5C"/>
    <w:rPr>
      <w:rFonts w:ascii="Lucida Grande" w:eastAsiaTheme="minorEastAsia" w:hAnsi="Lucida Grande" w:cs="Lucida Grande"/>
      <w:sz w:val="18"/>
      <w:szCs w:val="18"/>
      <w:lang w:bidi="en-US"/>
    </w:rPr>
  </w:style>
  <w:style w:type="paragraph" w:styleId="Revision">
    <w:name w:val="Revision"/>
    <w:hidden/>
    <w:uiPriority w:val="99"/>
    <w:semiHidden/>
    <w:rsid w:val="00754C2D"/>
    <w:pPr>
      <w:spacing w:after="0" w:line="240" w:lineRule="auto"/>
    </w:pPr>
    <w:rPr>
      <w:rFonts w:eastAsiaTheme="minorEastAsia"/>
      <w:sz w:val="20"/>
      <w:szCs w:val="20"/>
      <w:lang w:bidi="en-US"/>
    </w:rPr>
  </w:style>
  <w:style w:type="paragraph" w:styleId="DocumentMap">
    <w:name w:val="Document Map"/>
    <w:basedOn w:val="Normal"/>
    <w:link w:val="DocumentMapChar"/>
    <w:uiPriority w:val="99"/>
    <w:semiHidden/>
    <w:unhideWhenUsed/>
    <w:rsid w:val="00A34895"/>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A34895"/>
    <w:rPr>
      <w:rFonts w:ascii="Lucida Grande" w:eastAsiaTheme="minorEastAsia" w:hAnsi="Lucida Grande" w:cs="Lucida Grande"/>
      <w:sz w:val="24"/>
      <w:szCs w:val="24"/>
      <w:lang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 w:type="paragraph" w:styleId="FootnoteText">
    <w:name w:val="footnote text"/>
    <w:basedOn w:val="Normal"/>
    <w:link w:val="FootnoteTextChar"/>
    <w:uiPriority w:val="99"/>
    <w:unhideWhenUsed/>
    <w:rsid w:val="000D12D1"/>
    <w:pPr>
      <w:spacing w:after="0" w:line="240" w:lineRule="auto"/>
    </w:pPr>
    <w:rPr>
      <w:sz w:val="24"/>
      <w:szCs w:val="24"/>
    </w:rPr>
  </w:style>
  <w:style w:type="character" w:customStyle="1" w:styleId="FootnoteTextChar">
    <w:name w:val="Footnote Text Char"/>
    <w:basedOn w:val="DefaultParagraphFont"/>
    <w:link w:val="FootnoteText"/>
    <w:uiPriority w:val="99"/>
    <w:rsid w:val="000D12D1"/>
    <w:rPr>
      <w:rFonts w:eastAsiaTheme="minorEastAsia"/>
      <w:sz w:val="24"/>
      <w:szCs w:val="24"/>
      <w:lang w:bidi="en-US"/>
    </w:rPr>
  </w:style>
  <w:style w:type="character" w:styleId="FootnoteReference">
    <w:name w:val="footnote reference"/>
    <w:basedOn w:val="DefaultParagraphFont"/>
    <w:uiPriority w:val="99"/>
    <w:unhideWhenUsed/>
    <w:rsid w:val="000D12D1"/>
    <w:rPr>
      <w:vertAlign w:val="superscript"/>
    </w:rPr>
  </w:style>
  <w:style w:type="character" w:styleId="FollowedHyperlink">
    <w:name w:val="FollowedHyperlink"/>
    <w:basedOn w:val="DefaultParagraphFont"/>
    <w:uiPriority w:val="99"/>
    <w:semiHidden/>
    <w:unhideWhenUsed/>
    <w:rsid w:val="004A3E3B"/>
    <w:rPr>
      <w:color w:val="800080" w:themeColor="followedHyperlink"/>
      <w:u w:val="single"/>
    </w:rPr>
  </w:style>
  <w:style w:type="character" w:customStyle="1" w:styleId="UnresolvedMention1">
    <w:name w:val="Unresolved Mention1"/>
    <w:basedOn w:val="DefaultParagraphFont"/>
    <w:uiPriority w:val="99"/>
    <w:rsid w:val="00D139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604226">
      <w:bodyDiv w:val="1"/>
      <w:marLeft w:val="0"/>
      <w:marRight w:val="0"/>
      <w:marTop w:val="0"/>
      <w:marBottom w:val="0"/>
      <w:divBdr>
        <w:top w:val="none" w:sz="0" w:space="0" w:color="auto"/>
        <w:left w:val="none" w:sz="0" w:space="0" w:color="auto"/>
        <w:bottom w:val="none" w:sz="0" w:space="0" w:color="auto"/>
        <w:right w:val="none" w:sz="0" w:space="0" w:color="auto"/>
      </w:divBdr>
    </w:div>
    <w:div w:id="793062309">
      <w:bodyDiv w:val="1"/>
      <w:marLeft w:val="0"/>
      <w:marRight w:val="0"/>
      <w:marTop w:val="0"/>
      <w:marBottom w:val="0"/>
      <w:divBdr>
        <w:top w:val="none" w:sz="0" w:space="0" w:color="auto"/>
        <w:left w:val="none" w:sz="0" w:space="0" w:color="auto"/>
        <w:bottom w:val="none" w:sz="0" w:space="0" w:color="auto"/>
        <w:right w:val="none" w:sz="0" w:space="0" w:color="auto"/>
      </w:divBdr>
    </w:div>
    <w:div w:id="1052727341">
      <w:bodyDiv w:val="1"/>
      <w:marLeft w:val="0"/>
      <w:marRight w:val="0"/>
      <w:marTop w:val="0"/>
      <w:marBottom w:val="0"/>
      <w:divBdr>
        <w:top w:val="none" w:sz="0" w:space="0" w:color="auto"/>
        <w:left w:val="none" w:sz="0" w:space="0" w:color="auto"/>
        <w:bottom w:val="none" w:sz="0" w:space="0" w:color="auto"/>
        <w:right w:val="none" w:sz="0" w:space="0" w:color="auto"/>
      </w:divBdr>
    </w:div>
    <w:div w:id="1892038486">
      <w:bodyDiv w:val="1"/>
      <w:marLeft w:val="0"/>
      <w:marRight w:val="0"/>
      <w:marTop w:val="0"/>
      <w:marBottom w:val="0"/>
      <w:divBdr>
        <w:top w:val="none" w:sz="0" w:space="0" w:color="auto"/>
        <w:left w:val="none" w:sz="0" w:space="0" w:color="auto"/>
        <w:bottom w:val="none" w:sz="0" w:space="0" w:color="auto"/>
        <w:right w:val="none" w:sz="0" w:space="0" w:color="auto"/>
      </w:divBdr>
    </w:div>
    <w:div w:id="1924338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dg6monitoring.org/indicators/target-6b/" TargetMode="External"/><Relationship Id="rId18" Type="http://schemas.openxmlformats.org/officeDocument/2006/relationships/hyperlink" Target="http://iwrmdataportal.unepdhi.org/"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https://www.unwater.org/institution/un-office-for-disaster-risk-reduction-unisdr/" TargetMode="External"/><Relationship Id="rId2" Type="http://schemas.openxmlformats.org/officeDocument/2006/relationships/customXml" Target="../customXml/item2.xml"/><Relationship Id="rId16" Type="http://schemas.openxmlformats.org/officeDocument/2006/relationships/hyperlink" Target="https://www.sdg6monitoring.org/indicators/target-66/" TargetMode="External"/><Relationship Id="rId20" Type="http://schemas.openxmlformats.org/officeDocument/2006/relationships/hyperlink" Target="http://iwrmdataportal.unepdhi.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dg6monitoring.org/indicators/target-63/"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wrmsdg651@u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dg6monitoring.org/indicators/target-64/" TargetMode="External"/><Relationship Id="rId22"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iwrmdataportal.unepdhi.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058579-EDAA-4560-9682-A74572AD0D8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A13CC2D-0CE9-42BF-84F2-E3AD7E790927}">
  <ds:schemaRefs>
    <ds:schemaRef ds:uri="http://schemas.microsoft.com/sharepoint/v3/contenttype/forms"/>
  </ds:schemaRefs>
</ds:datastoreItem>
</file>

<file path=customXml/itemProps3.xml><?xml version="1.0" encoding="utf-8"?>
<ds:datastoreItem xmlns:ds="http://schemas.openxmlformats.org/officeDocument/2006/customXml" ds:itemID="{4F577EB9-646D-46AA-B76D-D4EE5E8FEC8B}"/>
</file>

<file path=customXml/itemProps4.xml><?xml version="1.0" encoding="utf-8"?>
<ds:datastoreItem xmlns:ds="http://schemas.openxmlformats.org/officeDocument/2006/customXml" ds:itemID="{3A51D6EF-5BBB-44A5-967B-70F342D2D3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GEMI</Template>
  <TotalTime>2</TotalTime>
  <Pages>9</Pages>
  <Words>3665</Words>
  <Characters>22361</Characters>
  <Application>Microsoft Office Word</Application>
  <DocSecurity>0</DocSecurity>
  <Lines>186</Lines>
  <Paragraphs>51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25975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Schade</dc:creator>
  <cp:lastModifiedBy>Maija Bertule</cp:lastModifiedBy>
  <cp:revision>7</cp:revision>
  <cp:lastPrinted>2019-09-20T11:59:00Z</cp:lastPrinted>
  <dcterms:created xsi:type="dcterms:W3CDTF">2019-11-25T10:50:00Z</dcterms:created>
  <dcterms:modified xsi:type="dcterms:W3CDTF">2019-12-09T13:25:00Z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